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B6F0BE" w14:textId="43467378" w:rsidR="00883621" w:rsidRPr="00883621" w:rsidRDefault="00883621" w:rsidP="00883621">
      <w:pPr>
        <w:ind w:left="720" w:hanging="720"/>
        <w:jc w:val="center"/>
        <w:rPr>
          <w:rFonts w:ascii="黑体" w:eastAsia="黑体" w:hAnsi="黑体" w:hint="eastAsia"/>
          <w:sz w:val="32"/>
          <w:szCs w:val="32"/>
          <w:lang w:eastAsia="zh-CN"/>
        </w:rPr>
      </w:pPr>
      <w:r>
        <w:rPr>
          <w:rFonts w:ascii="黑体" w:eastAsia="黑体" w:hAnsi="黑体" w:hint="eastAsia"/>
          <w:sz w:val="32"/>
          <w:szCs w:val="32"/>
          <w:lang w:eastAsia="zh-CN"/>
        </w:rPr>
        <w:t>《</w:t>
      </w:r>
      <w:r w:rsidRPr="00883621">
        <w:rPr>
          <w:rFonts w:ascii="黑体" w:eastAsia="黑体" w:hAnsi="黑体" w:hint="eastAsia"/>
          <w:sz w:val="32"/>
          <w:szCs w:val="32"/>
          <w:lang w:eastAsia="zh-CN"/>
        </w:rPr>
        <w:t>6%鲁尔量规校准规范</w:t>
      </w:r>
      <w:r>
        <w:rPr>
          <w:rFonts w:ascii="黑体" w:eastAsia="黑体" w:hAnsi="黑体" w:hint="eastAsia"/>
          <w:sz w:val="32"/>
          <w:szCs w:val="32"/>
          <w:lang w:eastAsia="zh-CN"/>
        </w:rPr>
        <w:t>》</w:t>
      </w:r>
      <w:r w:rsidRPr="00883621">
        <w:rPr>
          <w:rFonts w:ascii="黑体" w:eastAsia="黑体" w:hAnsi="黑体" w:hint="eastAsia"/>
          <w:sz w:val="32"/>
          <w:szCs w:val="32"/>
          <w:lang w:eastAsia="zh-CN"/>
        </w:rPr>
        <w:t>编制说明</w:t>
      </w:r>
    </w:p>
    <w:p w14:paraId="56EF0EEC" w14:textId="429CB3AA" w:rsidR="009E30AB" w:rsidRDefault="00B6674C" w:rsidP="00A71ED1">
      <w:pPr>
        <w:pStyle w:val="1"/>
        <w:numPr>
          <w:ilvl w:val="0"/>
          <w:numId w:val="7"/>
        </w:numPr>
        <w:spacing w:line="360" w:lineRule="auto"/>
        <w:rPr>
          <w:rFonts w:ascii="黑体" w:eastAsia="黑体" w:hAnsi="黑体" w:cs="黑体" w:hint="eastAsia"/>
          <w:b w:val="0"/>
          <w:bCs w:val="0"/>
          <w:color w:val="auto"/>
          <w:lang w:eastAsia="zh-CN"/>
        </w:rPr>
      </w:pPr>
      <w:r>
        <w:rPr>
          <w:rFonts w:ascii="黑体" w:eastAsia="黑体" w:hAnsi="黑体" w:cs="黑体" w:hint="eastAsia"/>
          <w:b w:val="0"/>
          <w:bCs w:val="0"/>
          <w:color w:val="auto"/>
          <w:lang w:eastAsia="zh-CN"/>
        </w:rPr>
        <w:t>制定必要性</w:t>
      </w:r>
      <w:r w:rsidR="003775F9">
        <w:rPr>
          <w:rFonts w:ascii="黑体" w:eastAsia="黑体" w:hAnsi="黑体" w:cs="黑体"/>
          <w:b w:val="0"/>
          <w:bCs w:val="0"/>
          <w:color w:val="auto"/>
          <w:lang w:eastAsia="zh-CN"/>
        </w:rPr>
        <w:t>及</w:t>
      </w:r>
      <w:r>
        <w:rPr>
          <w:rFonts w:ascii="黑体" w:eastAsia="黑体" w:hAnsi="黑体" w:cs="黑体"/>
          <w:b w:val="0"/>
          <w:bCs w:val="0"/>
          <w:color w:val="auto"/>
          <w:lang w:eastAsia="zh-CN"/>
        </w:rPr>
        <w:t>任务来源</w:t>
      </w:r>
    </w:p>
    <w:p w14:paraId="3EE76FE9" w14:textId="5C548D09" w:rsidR="004D1A0F" w:rsidRDefault="004D1A0F" w:rsidP="00883621">
      <w:pPr>
        <w:spacing w:line="360" w:lineRule="auto"/>
        <w:ind w:firstLineChars="200" w:firstLine="480"/>
        <w:jc w:val="both"/>
        <w:rPr>
          <w:rFonts w:ascii="Arial" w:eastAsia="宋体" w:hAnsi="Arial" w:cs="Arial"/>
          <w:sz w:val="24"/>
          <w:szCs w:val="24"/>
          <w:lang w:eastAsia="zh-CN"/>
        </w:rPr>
      </w:pPr>
      <w:r w:rsidRPr="004D1A0F">
        <w:rPr>
          <w:rFonts w:ascii="Arial" w:eastAsia="宋体" w:hAnsi="Arial" w:cs="Arial"/>
          <w:sz w:val="24"/>
          <w:szCs w:val="24"/>
          <w:lang w:eastAsia="zh-CN"/>
        </w:rPr>
        <w:t>6%</w:t>
      </w:r>
      <w:r w:rsidRPr="004D1A0F">
        <w:rPr>
          <w:rFonts w:ascii="Arial" w:eastAsia="宋体" w:hAnsi="Arial" w:cs="Arial"/>
          <w:sz w:val="24"/>
          <w:szCs w:val="24"/>
          <w:lang w:eastAsia="zh-CN"/>
        </w:rPr>
        <w:t>鲁尔量规是一种用于测试刚性</w:t>
      </w:r>
      <w:r w:rsidRPr="004D1A0F">
        <w:rPr>
          <w:rFonts w:ascii="Arial" w:eastAsia="宋体" w:hAnsi="Arial" w:cs="Arial" w:hint="eastAsia"/>
          <w:sz w:val="24"/>
          <w:szCs w:val="24"/>
          <w:lang w:eastAsia="zh-CN"/>
        </w:rPr>
        <w:t>、</w:t>
      </w:r>
      <w:r w:rsidRPr="004D1A0F">
        <w:rPr>
          <w:rFonts w:ascii="Arial" w:eastAsia="宋体" w:hAnsi="Arial" w:cs="Arial"/>
          <w:sz w:val="24"/>
          <w:szCs w:val="24"/>
          <w:lang w:eastAsia="zh-CN"/>
        </w:rPr>
        <w:t>半刚性</w:t>
      </w:r>
      <w:r w:rsidRPr="004D1A0F">
        <w:rPr>
          <w:rFonts w:ascii="Arial" w:eastAsia="宋体" w:hAnsi="Arial" w:cs="Arial" w:hint="eastAsia"/>
          <w:sz w:val="24"/>
          <w:szCs w:val="24"/>
          <w:lang w:eastAsia="zh-CN"/>
        </w:rPr>
        <w:t>的</w:t>
      </w:r>
      <w:r w:rsidRPr="004D1A0F">
        <w:rPr>
          <w:rFonts w:ascii="Arial" w:eastAsia="宋体" w:hAnsi="Arial" w:cs="Arial"/>
          <w:sz w:val="24"/>
          <w:szCs w:val="24"/>
          <w:lang w:eastAsia="zh-CN"/>
        </w:rPr>
        <w:t>注射器、注射针</w:t>
      </w:r>
      <w:r w:rsidRPr="004D1A0F">
        <w:rPr>
          <w:rFonts w:ascii="Arial" w:eastAsia="宋体" w:hAnsi="Arial" w:cs="Arial" w:hint="eastAsia"/>
          <w:sz w:val="24"/>
          <w:szCs w:val="24"/>
          <w:lang w:eastAsia="zh-CN"/>
        </w:rPr>
        <w:t>及</w:t>
      </w:r>
      <w:r w:rsidRPr="004D1A0F">
        <w:rPr>
          <w:rFonts w:ascii="Arial" w:eastAsia="宋体" w:hAnsi="Arial" w:cs="Arial"/>
          <w:sz w:val="24"/>
          <w:szCs w:val="24"/>
          <w:lang w:eastAsia="zh-CN"/>
        </w:rPr>
        <w:t>其他医疗器械</w:t>
      </w:r>
      <w:r w:rsidRPr="004D1A0F">
        <w:rPr>
          <w:rFonts w:ascii="Arial" w:eastAsia="宋体" w:hAnsi="Arial" w:cs="Arial"/>
          <w:sz w:val="24"/>
          <w:szCs w:val="24"/>
          <w:lang w:eastAsia="zh-CN"/>
        </w:rPr>
        <w:t>6%</w:t>
      </w:r>
      <w:r w:rsidRPr="004D1A0F">
        <w:rPr>
          <w:rFonts w:ascii="Arial" w:eastAsia="宋体" w:hAnsi="Arial" w:cs="Arial" w:hint="eastAsia"/>
          <w:sz w:val="24"/>
          <w:szCs w:val="24"/>
          <w:lang w:eastAsia="zh-CN"/>
        </w:rPr>
        <w:t>（鲁尔）</w:t>
      </w:r>
      <w:r w:rsidRPr="004D1A0F">
        <w:rPr>
          <w:rFonts w:ascii="Arial" w:eastAsia="宋体" w:hAnsi="Arial" w:cs="Arial"/>
          <w:sz w:val="24"/>
          <w:szCs w:val="24"/>
          <w:lang w:eastAsia="zh-CN"/>
        </w:rPr>
        <w:t>圆锥接头和圆锥锁定接头的精密量具</w:t>
      </w:r>
      <w:r w:rsidRPr="004D1A0F">
        <w:rPr>
          <w:rFonts w:ascii="Arial" w:eastAsia="宋体" w:hAnsi="Arial" w:cs="Arial" w:hint="eastAsia"/>
          <w:sz w:val="24"/>
          <w:szCs w:val="24"/>
          <w:lang w:eastAsia="zh-CN"/>
        </w:rPr>
        <w:t>，</w:t>
      </w:r>
      <w:r>
        <w:rPr>
          <w:rFonts w:ascii="Arial" w:eastAsia="宋体" w:hAnsi="Arial" w:cs="Arial" w:hint="eastAsia"/>
          <w:sz w:val="24"/>
          <w:szCs w:val="24"/>
          <w:lang w:eastAsia="zh-CN"/>
        </w:rPr>
        <w:t>包括</w:t>
      </w:r>
      <w:r w:rsidRPr="004D1A0F">
        <w:rPr>
          <w:rFonts w:ascii="Arial" w:eastAsia="宋体" w:hAnsi="Arial" w:cs="Arial"/>
          <w:sz w:val="24"/>
          <w:szCs w:val="24"/>
          <w:lang w:eastAsia="zh-CN"/>
        </w:rPr>
        <w:t>圆锥接头量规和标准圆锥锁定接头</w:t>
      </w:r>
      <w:r w:rsidRPr="004D1A0F">
        <w:rPr>
          <w:rFonts w:ascii="Arial" w:eastAsia="宋体" w:hAnsi="Arial" w:cs="Arial" w:hint="eastAsia"/>
          <w:sz w:val="24"/>
          <w:szCs w:val="24"/>
          <w:lang w:eastAsia="zh-CN"/>
        </w:rPr>
        <w:t>。</w:t>
      </w:r>
      <w:r w:rsidR="00356B76" w:rsidRPr="004D1A0F">
        <w:rPr>
          <w:rFonts w:ascii="Arial" w:eastAsia="宋体" w:hAnsi="Arial" w:cs="Arial"/>
          <w:sz w:val="24"/>
          <w:szCs w:val="24"/>
          <w:lang w:eastAsia="zh-CN"/>
        </w:rPr>
        <w:t>鲁尔量规</w:t>
      </w:r>
      <w:r w:rsidR="00356B76">
        <w:rPr>
          <w:rFonts w:ascii="Arial" w:eastAsia="宋体" w:hAnsi="Arial" w:cs="Arial" w:hint="eastAsia"/>
          <w:sz w:val="24"/>
          <w:szCs w:val="24"/>
          <w:lang w:eastAsia="zh-CN"/>
        </w:rPr>
        <w:t>几何尺寸的准确性直接</w:t>
      </w:r>
      <w:r w:rsidR="003775F9">
        <w:rPr>
          <w:rFonts w:ascii="Arial" w:eastAsia="宋体" w:hAnsi="Arial" w:cs="Arial"/>
          <w:sz w:val="24"/>
          <w:szCs w:val="24"/>
          <w:lang w:eastAsia="zh-CN"/>
        </w:rPr>
        <w:t>关系到医疗器械产品的安全性与一致性。目前国家尚无相关校准规范，导致</w:t>
      </w:r>
      <w:r w:rsidR="00356B76">
        <w:rPr>
          <w:rFonts w:ascii="Arial" w:eastAsia="宋体" w:hAnsi="Arial" w:cs="Arial" w:hint="eastAsia"/>
          <w:sz w:val="24"/>
          <w:szCs w:val="24"/>
          <w:lang w:eastAsia="zh-CN"/>
        </w:rPr>
        <w:t>量规生产</w:t>
      </w:r>
      <w:r w:rsidR="003775F9">
        <w:rPr>
          <w:rFonts w:ascii="Arial" w:eastAsia="宋体" w:hAnsi="Arial" w:cs="Arial"/>
          <w:sz w:val="24"/>
          <w:szCs w:val="24"/>
          <w:lang w:eastAsia="zh-CN"/>
        </w:rPr>
        <w:t>企业在使用中方法不一，量值溯源困难。制定</w:t>
      </w:r>
      <w:r w:rsidR="003775F9">
        <w:rPr>
          <w:rFonts w:ascii="Arial" w:eastAsia="宋体" w:hAnsi="Arial" w:cs="Arial"/>
          <w:sz w:val="24"/>
          <w:szCs w:val="24"/>
          <w:lang w:eastAsia="zh-CN"/>
        </w:rPr>
        <w:t>6%</w:t>
      </w:r>
      <w:r w:rsidR="003775F9">
        <w:rPr>
          <w:rFonts w:ascii="Arial" w:eastAsia="宋体" w:hAnsi="Arial" w:cs="Arial"/>
          <w:sz w:val="24"/>
          <w:szCs w:val="24"/>
          <w:lang w:eastAsia="zh-CN"/>
        </w:rPr>
        <w:t>鲁尔量规校准规范，</w:t>
      </w:r>
      <w:r w:rsidR="00356B76" w:rsidRPr="00356B76">
        <w:rPr>
          <w:rFonts w:ascii="Arial" w:eastAsia="宋体" w:hAnsi="Arial" w:cs="Arial" w:hint="eastAsia"/>
          <w:sz w:val="24"/>
          <w:szCs w:val="24"/>
          <w:lang w:eastAsia="zh-CN"/>
        </w:rPr>
        <w:t>填补相关领域技术空白，为我国在先进制造、医疗器械等领域发展提供可靠计量技术支持。</w:t>
      </w:r>
    </w:p>
    <w:p w14:paraId="54041BA5" w14:textId="2F55FDEE" w:rsidR="009E30AB" w:rsidRDefault="004D1A0F" w:rsidP="00883621">
      <w:pPr>
        <w:spacing w:line="360" w:lineRule="auto"/>
        <w:ind w:firstLineChars="200" w:firstLine="480"/>
        <w:jc w:val="both"/>
        <w:rPr>
          <w:rFonts w:ascii="Arial" w:eastAsia="宋体" w:hAnsi="Arial" w:cs="Arial"/>
          <w:sz w:val="24"/>
          <w:szCs w:val="24"/>
          <w:lang w:eastAsia="zh-CN"/>
        </w:rPr>
      </w:pPr>
      <w:r>
        <w:rPr>
          <w:rFonts w:ascii="Arial" w:eastAsia="宋体" w:hAnsi="Arial" w:cs="Arial"/>
          <w:sz w:val="24"/>
          <w:szCs w:val="24"/>
          <w:lang w:eastAsia="zh-CN"/>
        </w:rPr>
        <w:t>根据全国几何量工程参量计量技术委员会</w:t>
      </w:r>
      <w:r w:rsidR="00356B76">
        <w:rPr>
          <w:rFonts w:ascii="Arial" w:eastAsia="宋体" w:hAnsi="Arial" w:cs="Arial" w:hint="eastAsia"/>
          <w:sz w:val="24"/>
          <w:szCs w:val="24"/>
          <w:lang w:eastAsia="zh-CN"/>
        </w:rPr>
        <w:t>下达的</w:t>
      </w:r>
      <w:r w:rsidR="00B6674C">
        <w:rPr>
          <w:rFonts w:ascii="Arial" w:eastAsia="宋体" w:hAnsi="Arial" w:cs="Arial" w:hint="eastAsia"/>
          <w:sz w:val="24"/>
          <w:szCs w:val="24"/>
          <w:lang w:eastAsia="zh-CN"/>
        </w:rPr>
        <w:t>任务</w:t>
      </w:r>
      <w:r w:rsidR="00356B76">
        <w:rPr>
          <w:rFonts w:ascii="Arial" w:eastAsia="宋体" w:hAnsi="Arial" w:cs="Arial" w:hint="eastAsia"/>
          <w:sz w:val="24"/>
          <w:szCs w:val="24"/>
          <w:lang w:eastAsia="zh-CN"/>
        </w:rPr>
        <w:t>，由上海市计量测试技术研究院有限公司、中国计量科学研究院、</w:t>
      </w:r>
      <w:r w:rsidR="00B6674C">
        <w:rPr>
          <w:rFonts w:ascii="Arial" w:eastAsia="宋体" w:hAnsi="Arial" w:cs="Arial" w:hint="eastAsia"/>
          <w:sz w:val="24"/>
          <w:szCs w:val="24"/>
          <w:lang w:eastAsia="zh-CN"/>
        </w:rPr>
        <w:t>中国航空工业集团北京长城计量测试技术研究所等单位作为主要起草单位承担《</w:t>
      </w:r>
      <w:r w:rsidR="00B6674C" w:rsidRPr="004D1A0F">
        <w:rPr>
          <w:rFonts w:ascii="Arial" w:eastAsia="宋体" w:hAnsi="Arial" w:cs="Arial"/>
          <w:sz w:val="24"/>
          <w:szCs w:val="24"/>
          <w:lang w:eastAsia="zh-CN"/>
        </w:rPr>
        <w:t>6%</w:t>
      </w:r>
      <w:r w:rsidR="00B6674C" w:rsidRPr="004D1A0F">
        <w:rPr>
          <w:rFonts w:ascii="Arial" w:eastAsia="宋体" w:hAnsi="Arial" w:cs="Arial"/>
          <w:sz w:val="24"/>
          <w:szCs w:val="24"/>
          <w:lang w:eastAsia="zh-CN"/>
        </w:rPr>
        <w:t>鲁尔量规</w:t>
      </w:r>
      <w:r w:rsidR="00B6674C">
        <w:rPr>
          <w:rFonts w:ascii="Arial" w:eastAsia="宋体" w:hAnsi="Arial" w:cs="Arial" w:hint="eastAsia"/>
          <w:sz w:val="24"/>
          <w:szCs w:val="24"/>
          <w:lang w:eastAsia="zh-CN"/>
        </w:rPr>
        <w:t>校准规范》制定</w:t>
      </w:r>
      <w:r>
        <w:rPr>
          <w:rFonts w:ascii="Arial" w:eastAsia="宋体" w:hAnsi="Arial" w:cs="Arial"/>
          <w:sz w:val="24"/>
          <w:szCs w:val="24"/>
          <w:lang w:eastAsia="zh-CN"/>
        </w:rPr>
        <w:t>工作。</w:t>
      </w:r>
      <w:r w:rsidR="002C4546">
        <w:rPr>
          <w:rFonts w:ascii="Arial" w:eastAsia="宋体" w:hAnsi="Arial" w:cs="Arial" w:hint="eastAsia"/>
          <w:sz w:val="24"/>
          <w:szCs w:val="24"/>
          <w:lang w:eastAsia="zh-CN"/>
        </w:rPr>
        <w:t>2025</w:t>
      </w:r>
      <w:r w:rsidR="002C4546">
        <w:rPr>
          <w:rFonts w:ascii="Arial" w:eastAsia="宋体" w:hAnsi="Arial" w:cs="Arial" w:hint="eastAsia"/>
          <w:sz w:val="24"/>
          <w:szCs w:val="24"/>
          <w:lang w:eastAsia="zh-CN"/>
        </w:rPr>
        <w:t>年</w:t>
      </w:r>
      <w:r w:rsidR="002C4546">
        <w:rPr>
          <w:rFonts w:ascii="Arial" w:eastAsia="宋体" w:hAnsi="Arial" w:cs="Arial" w:hint="eastAsia"/>
          <w:sz w:val="24"/>
          <w:szCs w:val="24"/>
          <w:lang w:eastAsia="zh-CN"/>
        </w:rPr>
        <w:t>1</w:t>
      </w:r>
      <w:r w:rsidR="002C4546">
        <w:rPr>
          <w:rFonts w:ascii="Arial" w:eastAsia="宋体" w:hAnsi="Arial" w:cs="Arial" w:hint="eastAsia"/>
          <w:sz w:val="24"/>
          <w:szCs w:val="24"/>
          <w:lang w:eastAsia="zh-CN"/>
        </w:rPr>
        <w:t>月启动，</w:t>
      </w:r>
      <w:r w:rsidR="002C4546">
        <w:rPr>
          <w:rFonts w:ascii="Arial" w:eastAsia="宋体" w:hAnsi="Arial" w:cs="Arial" w:hint="eastAsia"/>
          <w:sz w:val="24"/>
          <w:szCs w:val="24"/>
          <w:lang w:eastAsia="zh-CN"/>
        </w:rPr>
        <w:t>2025</w:t>
      </w:r>
      <w:r w:rsidR="002C4546">
        <w:rPr>
          <w:rFonts w:ascii="Arial" w:eastAsia="宋体" w:hAnsi="Arial" w:cs="Arial" w:hint="eastAsia"/>
          <w:sz w:val="24"/>
          <w:szCs w:val="24"/>
          <w:lang w:eastAsia="zh-CN"/>
        </w:rPr>
        <w:t>年</w:t>
      </w:r>
      <w:r w:rsidR="002C4546">
        <w:rPr>
          <w:rFonts w:ascii="Arial" w:eastAsia="宋体" w:hAnsi="Arial" w:cs="Arial" w:hint="eastAsia"/>
          <w:sz w:val="24"/>
          <w:szCs w:val="24"/>
          <w:lang w:eastAsia="zh-CN"/>
        </w:rPr>
        <w:t>5</w:t>
      </w:r>
      <w:r w:rsidR="002C4546">
        <w:rPr>
          <w:rFonts w:ascii="Arial" w:eastAsia="宋体" w:hAnsi="Arial" w:cs="Arial" w:hint="eastAsia"/>
          <w:sz w:val="24"/>
          <w:szCs w:val="24"/>
          <w:lang w:eastAsia="zh-CN"/>
        </w:rPr>
        <w:t>月完成初稿，</w:t>
      </w:r>
      <w:r w:rsidR="002C4546">
        <w:rPr>
          <w:rFonts w:ascii="Arial" w:eastAsia="宋体" w:hAnsi="Arial" w:cs="Arial" w:hint="eastAsia"/>
          <w:sz w:val="24"/>
          <w:szCs w:val="24"/>
          <w:lang w:eastAsia="zh-CN"/>
        </w:rPr>
        <w:t>2025</w:t>
      </w:r>
      <w:r w:rsidR="002C4546">
        <w:rPr>
          <w:rFonts w:ascii="Arial" w:eastAsia="宋体" w:hAnsi="Arial" w:cs="Arial" w:hint="eastAsia"/>
          <w:sz w:val="24"/>
          <w:szCs w:val="24"/>
          <w:lang w:eastAsia="zh-CN"/>
        </w:rPr>
        <w:t>年</w:t>
      </w:r>
      <w:r w:rsidR="002C4546">
        <w:rPr>
          <w:rFonts w:ascii="Arial" w:eastAsia="宋体" w:hAnsi="Arial" w:cs="Arial" w:hint="eastAsia"/>
          <w:sz w:val="24"/>
          <w:szCs w:val="24"/>
          <w:lang w:eastAsia="zh-CN"/>
        </w:rPr>
        <w:t>9</w:t>
      </w:r>
      <w:r w:rsidR="002C4546">
        <w:rPr>
          <w:rFonts w:ascii="Arial" w:eastAsia="宋体" w:hAnsi="Arial" w:cs="Arial" w:hint="eastAsia"/>
          <w:sz w:val="24"/>
          <w:szCs w:val="24"/>
          <w:lang w:eastAsia="zh-CN"/>
        </w:rPr>
        <w:t>月完成征求意见稿。</w:t>
      </w:r>
    </w:p>
    <w:p w14:paraId="3CA56062" w14:textId="77777777" w:rsidR="009E30AB" w:rsidRDefault="003775F9" w:rsidP="00A71ED1">
      <w:pPr>
        <w:pStyle w:val="1"/>
        <w:spacing w:line="360" w:lineRule="auto"/>
        <w:rPr>
          <w:rFonts w:ascii="黑体" w:eastAsia="黑体" w:hAnsi="黑体" w:cs="黑体" w:hint="eastAsia"/>
          <w:b w:val="0"/>
          <w:bCs w:val="0"/>
          <w:color w:val="auto"/>
          <w:lang w:eastAsia="zh-CN"/>
        </w:rPr>
      </w:pPr>
      <w:r>
        <w:rPr>
          <w:rFonts w:ascii="黑体" w:eastAsia="黑体" w:hAnsi="黑体" w:cs="黑体" w:hint="eastAsia"/>
          <w:b w:val="0"/>
          <w:bCs w:val="0"/>
          <w:color w:val="auto"/>
          <w:lang w:eastAsia="zh-CN"/>
        </w:rPr>
        <w:t>二</w:t>
      </w:r>
      <w:r>
        <w:rPr>
          <w:rFonts w:ascii="黑体" w:eastAsia="黑体" w:hAnsi="黑体" w:cs="黑体"/>
          <w:b w:val="0"/>
          <w:bCs w:val="0"/>
          <w:color w:val="auto"/>
          <w:lang w:eastAsia="zh-CN"/>
        </w:rPr>
        <w:t>、制定规范主要参考的文件与技术依据</w:t>
      </w:r>
    </w:p>
    <w:p w14:paraId="60078767" w14:textId="77777777" w:rsidR="009E30AB" w:rsidRDefault="003775F9" w:rsidP="00A71ED1">
      <w:pPr>
        <w:pStyle w:val="a0"/>
        <w:numPr>
          <w:ilvl w:val="0"/>
          <w:numId w:val="0"/>
        </w:numPr>
        <w:spacing w:line="360" w:lineRule="auto"/>
        <w:ind w:firstLineChars="200" w:firstLine="480"/>
        <w:rPr>
          <w:rFonts w:ascii="Arial" w:eastAsia="宋体" w:hAnsi="Arial" w:cs="Arial"/>
          <w:sz w:val="24"/>
          <w:szCs w:val="24"/>
          <w:lang w:eastAsia="zh-CN"/>
        </w:rPr>
      </w:pPr>
      <w:r>
        <w:rPr>
          <w:rFonts w:ascii="Arial" w:eastAsia="宋体" w:hAnsi="Arial" w:cs="Arial"/>
          <w:sz w:val="24"/>
          <w:szCs w:val="24"/>
          <w:lang w:eastAsia="zh-CN"/>
        </w:rPr>
        <w:t>本规范为首次制定，制定规范时主要参考和依据了以下内容：</w:t>
      </w:r>
    </w:p>
    <w:p w14:paraId="1BE26305" w14:textId="77777777" w:rsidR="009E30AB" w:rsidRDefault="003775F9" w:rsidP="00A71ED1">
      <w:pPr>
        <w:pStyle w:val="a0"/>
        <w:numPr>
          <w:ilvl w:val="0"/>
          <w:numId w:val="0"/>
        </w:numPr>
        <w:spacing w:line="360" w:lineRule="auto"/>
        <w:ind w:firstLineChars="200" w:firstLine="480"/>
        <w:rPr>
          <w:rFonts w:ascii="Arial" w:eastAsia="宋体" w:hAnsi="Arial" w:cs="Arial"/>
          <w:sz w:val="24"/>
          <w:szCs w:val="24"/>
          <w:lang w:eastAsia="zh-CN"/>
        </w:rPr>
      </w:pPr>
      <w:r>
        <w:rPr>
          <w:rFonts w:ascii="Arial" w:eastAsia="宋体" w:hAnsi="Arial" w:cs="Arial"/>
          <w:sz w:val="24"/>
          <w:szCs w:val="24"/>
          <w:lang w:eastAsia="zh-CN"/>
        </w:rPr>
        <w:t xml:space="preserve">GB/T 1962.1-2015 </w:t>
      </w:r>
      <w:r>
        <w:rPr>
          <w:rFonts w:ascii="Arial" w:eastAsia="宋体" w:hAnsi="Arial" w:cs="Arial"/>
          <w:sz w:val="24"/>
          <w:szCs w:val="24"/>
          <w:lang w:eastAsia="zh-CN"/>
        </w:rPr>
        <w:t>《注射器注射针及其他医疗器械</w:t>
      </w:r>
      <w:r>
        <w:rPr>
          <w:rFonts w:ascii="Arial" w:eastAsia="宋体" w:hAnsi="Arial" w:cs="Arial"/>
          <w:sz w:val="24"/>
          <w:szCs w:val="24"/>
          <w:lang w:eastAsia="zh-CN"/>
        </w:rPr>
        <w:t xml:space="preserve"> 6% (</w:t>
      </w:r>
      <w:r>
        <w:rPr>
          <w:rFonts w:ascii="Arial" w:eastAsia="宋体" w:hAnsi="Arial" w:cs="Arial"/>
          <w:sz w:val="24"/>
          <w:szCs w:val="24"/>
          <w:lang w:eastAsia="zh-CN"/>
        </w:rPr>
        <w:t>鲁尔</w:t>
      </w:r>
      <w:r>
        <w:rPr>
          <w:rFonts w:ascii="Arial" w:eastAsia="宋体" w:hAnsi="Arial" w:cs="Arial"/>
          <w:sz w:val="24"/>
          <w:szCs w:val="24"/>
          <w:lang w:eastAsia="zh-CN"/>
        </w:rPr>
        <w:t xml:space="preserve">) </w:t>
      </w:r>
      <w:r>
        <w:rPr>
          <w:rFonts w:ascii="Arial" w:eastAsia="宋体" w:hAnsi="Arial" w:cs="Arial"/>
          <w:sz w:val="24"/>
          <w:szCs w:val="24"/>
          <w:lang w:eastAsia="zh-CN"/>
        </w:rPr>
        <w:t>圆锥接头</w:t>
      </w:r>
      <w:r>
        <w:rPr>
          <w:rFonts w:ascii="Arial" w:eastAsia="宋体" w:hAnsi="Arial" w:cs="Arial"/>
          <w:sz w:val="24"/>
          <w:szCs w:val="24"/>
          <w:lang w:eastAsia="zh-CN"/>
        </w:rPr>
        <w:t xml:space="preserve"> </w:t>
      </w:r>
      <w:r>
        <w:rPr>
          <w:rFonts w:ascii="Arial" w:eastAsia="宋体" w:hAnsi="Arial" w:cs="Arial"/>
          <w:sz w:val="24"/>
          <w:szCs w:val="24"/>
          <w:lang w:eastAsia="zh-CN"/>
        </w:rPr>
        <w:t>第</w:t>
      </w:r>
      <w:r>
        <w:rPr>
          <w:rFonts w:ascii="Arial" w:eastAsia="宋体" w:hAnsi="Arial" w:cs="Arial"/>
          <w:sz w:val="24"/>
          <w:szCs w:val="24"/>
          <w:lang w:eastAsia="zh-CN"/>
        </w:rPr>
        <w:t>1</w:t>
      </w:r>
      <w:r>
        <w:rPr>
          <w:rFonts w:ascii="Arial" w:eastAsia="宋体" w:hAnsi="Arial" w:cs="Arial"/>
          <w:sz w:val="24"/>
          <w:szCs w:val="24"/>
          <w:lang w:eastAsia="zh-CN"/>
        </w:rPr>
        <w:t>部分：通用要求》</w:t>
      </w:r>
    </w:p>
    <w:p w14:paraId="56FD802C" w14:textId="77777777" w:rsidR="009E30AB" w:rsidRDefault="003775F9" w:rsidP="00A71ED1">
      <w:pPr>
        <w:pStyle w:val="a0"/>
        <w:numPr>
          <w:ilvl w:val="0"/>
          <w:numId w:val="0"/>
        </w:numPr>
        <w:spacing w:line="360" w:lineRule="auto"/>
        <w:ind w:firstLineChars="200" w:firstLine="480"/>
        <w:rPr>
          <w:rFonts w:ascii="Arial" w:eastAsia="宋体" w:hAnsi="Arial" w:cs="Arial"/>
          <w:sz w:val="24"/>
          <w:szCs w:val="24"/>
          <w:lang w:eastAsia="zh-CN"/>
        </w:rPr>
      </w:pPr>
      <w:r>
        <w:rPr>
          <w:rFonts w:ascii="Arial" w:eastAsia="宋体" w:hAnsi="Arial" w:cs="Arial"/>
          <w:sz w:val="24"/>
          <w:szCs w:val="24"/>
          <w:lang w:eastAsia="zh-CN"/>
        </w:rPr>
        <w:t xml:space="preserve">GB/T 1962.2-2001 </w:t>
      </w:r>
      <w:r>
        <w:rPr>
          <w:rFonts w:ascii="Arial" w:eastAsia="宋体" w:hAnsi="Arial" w:cs="Arial"/>
          <w:sz w:val="24"/>
          <w:szCs w:val="24"/>
          <w:lang w:eastAsia="zh-CN"/>
        </w:rPr>
        <w:t>《注射器注射针及其他医疗器械</w:t>
      </w:r>
      <w:r>
        <w:rPr>
          <w:rFonts w:ascii="Arial" w:eastAsia="宋体" w:hAnsi="Arial" w:cs="Arial"/>
          <w:sz w:val="24"/>
          <w:szCs w:val="24"/>
          <w:lang w:eastAsia="zh-CN"/>
        </w:rPr>
        <w:t xml:space="preserve"> 6% (</w:t>
      </w:r>
      <w:r>
        <w:rPr>
          <w:rFonts w:ascii="Arial" w:eastAsia="宋体" w:hAnsi="Arial" w:cs="Arial"/>
          <w:sz w:val="24"/>
          <w:szCs w:val="24"/>
          <w:lang w:eastAsia="zh-CN"/>
        </w:rPr>
        <w:t>鲁尔</w:t>
      </w:r>
      <w:r>
        <w:rPr>
          <w:rFonts w:ascii="Arial" w:eastAsia="宋体" w:hAnsi="Arial" w:cs="Arial"/>
          <w:sz w:val="24"/>
          <w:szCs w:val="24"/>
          <w:lang w:eastAsia="zh-CN"/>
        </w:rPr>
        <w:t xml:space="preserve">) </w:t>
      </w:r>
      <w:r>
        <w:rPr>
          <w:rFonts w:ascii="Arial" w:eastAsia="宋体" w:hAnsi="Arial" w:cs="Arial"/>
          <w:sz w:val="24"/>
          <w:szCs w:val="24"/>
          <w:lang w:eastAsia="zh-CN"/>
        </w:rPr>
        <w:t>圆锥接头</w:t>
      </w:r>
      <w:r>
        <w:rPr>
          <w:rFonts w:ascii="Arial" w:eastAsia="宋体" w:hAnsi="Arial" w:cs="Arial"/>
          <w:sz w:val="24"/>
          <w:szCs w:val="24"/>
          <w:lang w:eastAsia="zh-CN"/>
        </w:rPr>
        <w:t xml:space="preserve"> </w:t>
      </w:r>
      <w:r>
        <w:rPr>
          <w:rFonts w:ascii="Arial" w:eastAsia="宋体" w:hAnsi="Arial" w:cs="Arial"/>
          <w:sz w:val="24"/>
          <w:szCs w:val="24"/>
          <w:lang w:eastAsia="zh-CN"/>
        </w:rPr>
        <w:t>第</w:t>
      </w:r>
      <w:r>
        <w:rPr>
          <w:rFonts w:ascii="Arial" w:eastAsia="宋体" w:hAnsi="Arial" w:cs="Arial"/>
          <w:sz w:val="24"/>
          <w:szCs w:val="24"/>
          <w:lang w:eastAsia="zh-CN"/>
        </w:rPr>
        <w:t>2</w:t>
      </w:r>
      <w:r>
        <w:rPr>
          <w:rFonts w:ascii="Arial" w:eastAsia="宋体" w:hAnsi="Arial" w:cs="Arial"/>
          <w:sz w:val="24"/>
          <w:szCs w:val="24"/>
          <w:lang w:eastAsia="zh-CN"/>
        </w:rPr>
        <w:t>部分：锁定接头》</w:t>
      </w:r>
    </w:p>
    <w:p w14:paraId="4579B928" w14:textId="77777777" w:rsidR="00A71ED1" w:rsidRPr="00A71ED1" w:rsidRDefault="00A71ED1" w:rsidP="00A71ED1">
      <w:pPr>
        <w:pStyle w:val="a0"/>
        <w:numPr>
          <w:ilvl w:val="0"/>
          <w:numId w:val="0"/>
        </w:numPr>
        <w:spacing w:line="360" w:lineRule="auto"/>
        <w:ind w:firstLineChars="200" w:firstLine="480"/>
        <w:rPr>
          <w:rFonts w:ascii="Arial" w:eastAsia="宋体" w:hAnsi="Arial" w:cs="Arial"/>
          <w:sz w:val="24"/>
          <w:szCs w:val="24"/>
          <w:lang w:eastAsia="zh-CN"/>
        </w:rPr>
      </w:pPr>
      <w:r w:rsidRPr="00A71ED1">
        <w:rPr>
          <w:rFonts w:ascii="Arial" w:eastAsia="宋体" w:hAnsi="Arial" w:cs="Arial" w:hint="eastAsia"/>
          <w:sz w:val="24"/>
          <w:szCs w:val="24"/>
          <w:lang w:eastAsia="zh-CN"/>
        </w:rPr>
        <w:t xml:space="preserve">GB/T 18780.2 </w:t>
      </w:r>
      <w:r w:rsidRPr="00A71ED1">
        <w:rPr>
          <w:rFonts w:ascii="Arial" w:eastAsia="宋体" w:hAnsi="Arial" w:cs="Arial" w:hint="eastAsia"/>
          <w:sz w:val="24"/>
          <w:szCs w:val="24"/>
          <w:lang w:eastAsia="zh-CN"/>
        </w:rPr>
        <w:t>产品几何量技术规范</w:t>
      </w:r>
      <w:r w:rsidRPr="00A71ED1">
        <w:rPr>
          <w:rFonts w:ascii="Arial" w:eastAsia="宋体" w:hAnsi="Arial" w:cs="Arial" w:hint="eastAsia"/>
          <w:sz w:val="24"/>
          <w:szCs w:val="24"/>
          <w:lang w:eastAsia="zh-CN"/>
        </w:rPr>
        <w:t>(GPS)</w:t>
      </w:r>
      <w:r w:rsidRPr="00A71ED1">
        <w:rPr>
          <w:rFonts w:ascii="Arial" w:eastAsia="宋体" w:hAnsi="Arial" w:cs="Arial" w:hint="eastAsia"/>
          <w:sz w:val="24"/>
          <w:szCs w:val="24"/>
          <w:lang w:eastAsia="zh-CN"/>
        </w:rPr>
        <w:t>几何要素</w:t>
      </w:r>
      <w:r w:rsidRPr="00A71ED1">
        <w:rPr>
          <w:rFonts w:ascii="Arial" w:eastAsia="宋体" w:hAnsi="Arial" w:cs="Arial" w:hint="eastAsia"/>
          <w:sz w:val="24"/>
          <w:szCs w:val="24"/>
          <w:lang w:eastAsia="zh-CN"/>
        </w:rPr>
        <w:t xml:space="preserve"> </w:t>
      </w:r>
      <w:r w:rsidRPr="00A71ED1">
        <w:rPr>
          <w:rFonts w:ascii="Arial" w:eastAsia="宋体" w:hAnsi="Arial" w:cs="Arial" w:hint="eastAsia"/>
          <w:sz w:val="24"/>
          <w:szCs w:val="24"/>
          <w:lang w:eastAsia="zh-CN"/>
        </w:rPr>
        <w:t>第二部分：圆柱面和圆锥面的提取中心线、平行平面的提取中心面、提取要素的局部尺寸</w:t>
      </w:r>
    </w:p>
    <w:p w14:paraId="00E3FD51" w14:textId="16EC212A" w:rsidR="00A71ED1" w:rsidRPr="00A71ED1" w:rsidRDefault="00A71ED1" w:rsidP="00A71ED1">
      <w:pPr>
        <w:pStyle w:val="a0"/>
        <w:numPr>
          <w:ilvl w:val="0"/>
          <w:numId w:val="0"/>
        </w:numPr>
        <w:spacing w:line="360" w:lineRule="auto"/>
        <w:ind w:firstLineChars="200" w:firstLine="480"/>
        <w:rPr>
          <w:rFonts w:ascii="Arial" w:eastAsia="宋体" w:hAnsi="Arial" w:cs="Arial"/>
          <w:sz w:val="24"/>
          <w:szCs w:val="24"/>
          <w:lang w:eastAsia="zh-CN"/>
        </w:rPr>
      </w:pPr>
      <w:r w:rsidRPr="00A71ED1">
        <w:rPr>
          <w:rFonts w:ascii="Arial" w:eastAsia="宋体" w:hAnsi="Arial" w:cs="Arial" w:hint="eastAsia"/>
          <w:sz w:val="24"/>
          <w:szCs w:val="24"/>
          <w:lang w:eastAsia="zh-CN"/>
        </w:rPr>
        <w:t xml:space="preserve">GB/T 38762.3 </w:t>
      </w:r>
      <w:r w:rsidRPr="00A71ED1">
        <w:rPr>
          <w:rFonts w:ascii="Arial" w:eastAsia="宋体" w:hAnsi="Arial" w:cs="Arial" w:hint="eastAsia"/>
          <w:sz w:val="24"/>
          <w:szCs w:val="24"/>
          <w:lang w:eastAsia="zh-CN"/>
        </w:rPr>
        <w:t>产品几何技术规范</w:t>
      </w:r>
      <w:r w:rsidRPr="00A71ED1">
        <w:rPr>
          <w:rFonts w:ascii="Arial" w:eastAsia="宋体" w:hAnsi="Arial" w:cs="Arial" w:hint="eastAsia"/>
          <w:sz w:val="24"/>
          <w:szCs w:val="24"/>
          <w:lang w:eastAsia="zh-CN"/>
        </w:rPr>
        <w:t>(GPS)</w:t>
      </w:r>
      <w:r w:rsidRPr="00A71ED1">
        <w:rPr>
          <w:rFonts w:ascii="Arial" w:eastAsia="宋体" w:hAnsi="Arial" w:cs="Arial" w:hint="eastAsia"/>
          <w:sz w:val="24"/>
          <w:szCs w:val="24"/>
          <w:lang w:eastAsia="zh-CN"/>
        </w:rPr>
        <w:t>尺寸公差</w:t>
      </w:r>
      <w:r w:rsidRPr="00A71ED1">
        <w:rPr>
          <w:rFonts w:ascii="Arial" w:eastAsia="宋体" w:hAnsi="Arial" w:cs="Arial" w:hint="eastAsia"/>
          <w:sz w:val="24"/>
          <w:szCs w:val="24"/>
          <w:lang w:eastAsia="zh-CN"/>
        </w:rPr>
        <w:t xml:space="preserve"> </w:t>
      </w:r>
      <w:r w:rsidRPr="00A71ED1">
        <w:rPr>
          <w:rFonts w:ascii="Arial" w:eastAsia="宋体" w:hAnsi="Arial" w:cs="Arial" w:hint="eastAsia"/>
          <w:sz w:val="24"/>
          <w:szCs w:val="24"/>
          <w:lang w:eastAsia="zh-CN"/>
        </w:rPr>
        <w:t>第</w:t>
      </w:r>
      <w:r w:rsidRPr="00A71ED1">
        <w:rPr>
          <w:rFonts w:ascii="Arial" w:eastAsia="宋体" w:hAnsi="Arial" w:cs="Arial" w:hint="eastAsia"/>
          <w:sz w:val="24"/>
          <w:szCs w:val="24"/>
          <w:lang w:eastAsia="zh-CN"/>
        </w:rPr>
        <w:t>3</w:t>
      </w:r>
      <w:r w:rsidRPr="00A71ED1">
        <w:rPr>
          <w:rFonts w:ascii="Arial" w:eastAsia="宋体" w:hAnsi="Arial" w:cs="Arial" w:hint="eastAsia"/>
          <w:sz w:val="24"/>
          <w:szCs w:val="24"/>
          <w:lang w:eastAsia="zh-CN"/>
        </w:rPr>
        <w:t>部分：角度尺寸</w:t>
      </w:r>
    </w:p>
    <w:p w14:paraId="562AEB27" w14:textId="77777777" w:rsidR="009E30AB" w:rsidRDefault="003775F9" w:rsidP="00A71ED1">
      <w:pPr>
        <w:pStyle w:val="a0"/>
        <w:numPr>
          <w:ilvl w:val="0"/>
          <w:numId w:val="0"/>
        </w:numPr>
        <w:spacing w:line="360" w:lineRule="auto"/>
        <w:ind w:firstLineChars="200" w:firstLine="480"/>
        <w:rPr>
          <w:rFonts w:ascii="Arial" w:eastAsia="宋体" w:hAnsi="Arial" w:cs="Arial"/>
          <w:sz w:val="24"/>
          <w:szCs w:val="24"/>
          <w:lang w:eastAsia="zh-CN"/>
        </w:rPr>
      </w:pPr>
      <w:r>
        <w:rPr>
          <w:rFonts w:ascii="Arial" w:eastAsia="宋体" w:hAnsi="Arial" w:cs="Arial"/>
          <w:sz w:val="24"/>
          <w:szCs w:val="24"/>
          <w:lang w:eastAsia="zh-CN"/>
        </w:rPr>
        <w:t xml:space="preserve">JJF 1071-2010 </w:t>
      </w:r>
      <w:r>
        <w:rPr>
          <w:rFonts w:ascii="Arial" w:eastAsia="宋体" w:hAnsi="Arial" w:cs="Arial"/>
          <w:sz w:val="24"/>
          <w:szCs w:val="24"/>
          <w:lang w:eastAsia="zh-CN"/>
        </w:rPr>
        <w:t>《国家计量校准规范编写规则》</w:t>
      </w:r>
    </w:p>
    <w:p w14:paraId="478C28D6" w14:textId="77777777" w:rsidR="009E30AB" w:rsidRDefault="003775F9" w:rsidP="00A71ED1">
      <w:pPr>
        <w:pStyle w:val="a0"/>
        <w:numPr>
          <w:ilvl w:val="0"/>
          <w:numId w:val="0"/>
        </w:numPr>
        <w:spacing w:line="360" w:lineRule="auto"/>
        <w:ind w:firstLineChars="200" w:firstLine="480"/>
        <w:rPr>
          <w:rFonts w:ascii="Arial" w:eastAsia="宋体" w:hAnsi="Arial" w:cs="Arial"/>
          <w:sz w:val="24"/>
          <w:szCs w:val="24"/>
          <w:lang w:eastAsia="zh-CN"/>
        </w:rPr>
      </w:pPr>
      <w:r>
        <w:rPr>
          <w:rFonts w:ascii="Arial" w:eastAsia="宋体" w:hAnsi="Arial" w:cs="Arial"/>
          <w:sz w:val="24"/>
          <w:szCs w:val="24"/>
          <w:lang w:eastAsia="zh-CN"/>
        </w:rPr>
        <w:t xml:space="preserve">JJF 1001-2011 </w:t>
      </w:r>
      <w:r>
        <w:rPr>
          <w:rFonts w:ascii="Arial" w:eastAsia="宋体" w:hAnsi="Arial" w:cs="Arial"/>
          <w:sz w:val="24"/>
          <w:szCs w:val="24"/>
          <w:lang w:eastAsia="zh-CN"/>
        </w:rPr>
        <w:t>《通用计量术语及定义》</w:t>
      </w:r>
    </w:p>
    <w:p w14:paraId="67076245" w14:textId="77777777" w:rsidR="009E30AB" w:rsidRDefault="003775F9" w:rsidP="00A71ED1">
      <w:pPr>
        <w:pStyle w:val="a0"/>
        <w:numPr>
          <w:ilvl w:val="0"/>
          <w:numId w:val="0"/>
        </w:numPr>
        <w:spacing w:line="360" w:lineRule="auto"/>
        <w:ind w:firstLineChars="200" w:firstLine="480"/>
        <w:rPr>
          <w:rFonts w:ascii="Arial" w:eastAsia="宋体" w:hAnsi="Arial" w:cs="Arial"/>
          <w:sz w:val="24"/>
          <w:szCs w:val="24"/>
          <w:lang w:eastAsia="zh-CN"/>
        </w:rPr>
      </w:pPr>
      <w:r>
        <w:rPr>
          <w:rFonts w:ascii="Arial" w:eastAsia="宋体" w:hAnsi="Arial" w:cs="Arial"/>
          <w:sz w:val="24"/>
          <w:szCs w:val="24"/>
          <w:lang w:eastAsia="zh-CN"/>
        </w:rPr>
        <w:t xml:space="preserve">JJF 1059.1-2012 </w:t>
      </w:r>
      <w:r>
        <w:rPr>
          <w:rFonts w:ascii="Arial" w:eastAsia="宋体" w:hAnsi="Arial" w:cs="Arial"/>
          <w:sz w:val="24"/>
          <w:szCs w:val="24"/>
          <w:lang w:eastAsia="zh-CN"/>
        </w:rPr>
        <w:t>《测量不确定度评定与表示》</w:t>
      </w:r>
    </w:p>
    <w:p w14:paraId="2151EAAD" w14:textId="77777777" w:rsidR="009E30AB" w:rsidRDefault="003775F9" w:rsidP="00A71ED1">
      <w:pPr>
        <w:pStyle w:val="a0"/>
        <w:numPr>
          <w:ilvl w:val="0"/>
          <w:numId w:val="0"/>
        </w:numPr>
        <w:spacing w:line="360" w:lineRule="auto"/>
        <w:ind w:firstLineChars="200" w:firstLine="480"/>
        <w:rPr>
          <w:rFonts w:ascii="Arial" w:eastAsia="宋体" w:hAnsi="Arial" w:cs="Arial"/>
          <w:sz w:val="24"/>
          <w:szCs w:val="24"/>
          <w:lang w:eastAsia="zh-CN"/>
        </w:rPr>
      </w:pPr>
      <w:r>
        <w:rPr>
          <w:rFonts w:ascii="Arial" w:eastAsia="宋体" w:hAnsi="Arial" w:cs="Arial"/>
          <w:sz w:val="24"/>
          <w:szCs w:val="24"/>
          <w:lang w:eastAsia="zh-CN"/>
        </w:rPr>
        <w:t xml:space="preserve">JJF 1094-2002 </w:t>
      </w:r>
      <w:r>
        <w:rPr>
          <w:rFonts w:ascii="Arial" w:eastAsia="宋体" w:hAnsi="Arial" w:cs="Arial"/>
          <w:sz w:val="24"/>
          <w:szCs w:val="24"/>
          <w:lang w:eastAsia="zh-CN"/>
        </w:rPr>
        <w:t>《测量仪器特性评定》</w:t>
      </w:r>
    </w:p>
    <w:p w14:paraId="17B9DEDD" w14:textId="187B6743" w:rsidR="002C4546" w:rsidRDefault="003775F9" w:rsidP="00A71ED1">
      <w:pPr>
        <w:pStyle w:val="1"/>
        <w:spacing w:line="360" w:lineRule="auto"/>
        <w:rPr>
          <w:rFonts w:ascii="黑体" w:eastAsia="黑体" w:hAnsi="黑体" w:cs="黑体" w:hint="eastAsia"/>
          <w:b w:val="0"/>
          <w:bCs w:val="0"/>
          <w:color w:val="auto"/>
          <w:lang w:eastAsia="zh-CN"/>
        </w:rPr>
      </w:pPr>
      <w:r>
        <w:rPr>
          <w:rFonts w:ascii="黑体" w:eastAsia="黑体" w:hAnsi="黑体" w:cs="黑体"/>
          <w:b w:val="0"/>
          <w:bCs w:val="0"/>
          <w:color w:val="auto"/>
          <w:lang w:eastAsia="zh-CN"/>
        </w:rPr>
        <w:lastRenderedPageBreak/>
        <w:t>三、</w:t>
      </w:r>
      <w:r w:rsidR="00D16FB1">
        <w:rPr>
          <w:rFonts w:ascii="黑体" w:eastAsia="黑体" w:hAnsi="黑体" w:cs="黑体" w:hint="eastAsia"/>
          <w:b w:val="0"/>
          <w:bCs w:val="0"/>
          <w:color w:val="auto"/>
          <w:lang w:eastAsia="zh-CN"/>
        </w:rPr>
        <w:t>制定过程</w:t>
      </w:r>
    </w:p>
    <w:p w14:paraId="0037C26B" w14:textId="09EBE660" w:rsidR="00D16FB1" w:rsidRDefault="00463CFE" w:rsidP="00302322">
      <w:pPr>
        <w:spacing w:line="360" w:lineRule="auto"/>
        <w:ind w:firstLineChars="200" w:firstLine="480"/>
        <w:jc w:val="both"/>
        <w:rPr>
          <w:rFonts w:ascii="Arial" w:eastAsia="宋体" w:hAnsi="Arial" w:cs="Arial"/>
          <w:sz w:val="24"/>
          <w:szCs w:val="24"/>
          <w:lang w:eastAsia="zh-CN"/>
        </w:rPr>
      </w:pPr>
      <w:r w:rsidRPr="00463CFE">
        <w:rPr>
          <w:rFonts w:ascii="Arial" w:eastAsia="宋体" w:hAnsi="Arial" w:cs="Arial" w:hint="eastAsia"/>
          <w:sz w:val="24"/>
          <w:szCs w:val="24"/>
          <w:lang w:eastAsia="zh-CN"/>
        </w:rPr>
        <w:t>1</w:t>
      </w:r>
      <w:r w:rsidRPr="00463CFE">
        <w:rPr>
          <w:rFonts w:ascii="Arial" w:eastAsia="宋体" w:hAnsi="Arial" w:cs="Arial" w:hint="eastAsia"/>
          <w:sz w:val="24"/>
          <w:szCs w:val="24"/>
          <w:lang w:eastAsia="zh-CN"/>
        </w:rPr>
        <w:t>、</w:t>
      </w:r>
      <w:r>
        <w:rPr>
          <w:rFonts w:ascii="Arial" w:eastAsia="宋体" w:hAnsi="Arial" w:cs="Arial" w:hint="eastAsia"/>
          <w:sz w:val="24"/>
          <w:szCs w:val="24"/>
          <w:lang w:eastAsia="zh-CN"/>
        </w:rPr>
        <w:t>2025</w:t>
      </w:r>
      <w:r>
        <w:rPr>
          <w:rFonts w:ascii="Arial" w:eastAsia="宋体" w:hAnsi="Arial" w:cs="Arial" w:hint="eastAsia"/>
          <w:sz w:val="24"/>
          <w:szCs w:val="24"/>
          <w:lang w:eastAsia="zh-CN"/>
        </w:rPr>
        <w:t>年</w:t>
      </w:r>
      <w:r>
        <w:rPr>
          <w:rFonts w:ascii="Arial" w:eastAsia="宋体" w:hAnsi="Arial" w:cs="Arial" w:hint="eastAsia"/>
          <w:sz w:val="24"/>
          <w:szCs w:val="24"/>
          <w:lang w:eastAsia="zh-CN"/>
        </w:rPr>
        <w:t>1</w:t>
      </w:r>
      <w:r>
        <w:rPr>
          <w:rFonts w:ascii="Arial" w:eastAsia="宋体" w:hAnsi="Arial" w:cs="Arial" w:hint="eastAsia"/>
          <w:sz w:val="24"/>
          <w:szCs w:val="24"/>
          <w:lang w:eastAsia="zh-CN"/>
        </w:rPr>
        <w:t>月，上海市计量测试技术研究院有限公司成立起草小组，主要起草单位包括：中国计量科学研究院、中国航空工业集团北京长城计量测试技术研究所</w:t>
      </w:r>
      <w:r w:rsidR="00302322">
        <w:rPr>
          <w:rFonts w:ascii="Arial" w:eastAsia="宋体" w:hAnsi="Arial" w:cs="Arial" w:hint="eastAsia"/>
          <w:sz w:val="24"/>
          <w:szCs w:val="24"/>
          <w:lang w:eastAsia="zh-CN"/>
        </w:rPr>
        <w:t>。起草组第一时间调研了上海市医疗器械检验研究院、</w:t>
      </w:r>
      <w:r w:rsidR="00302322" w:rsidRPr="00302322">
        <w:rPr>
          <w:rFonts w:ascii="Arial" w:eastAsia="宋体" w:hAnsi="Arial" w:cs="Arial"/>
          <w:sz w:val="24"/>
          <w:szCs w:val="24"/>
          <w:lang w:eastAsia="zh-CN"/>
        </w:rPr>
        <w:t>上海远梓电子科技有限公司</w:t>
      </w:r>
      <w:r w:rsidR="00302322" w:rsidRPr="00302322">
        <w:rPr>
          <w:rFonts w:ascii="Arial" w:eastAsia="宋体" w:hAnsi="Arial" w:cs="Arial" w:hint="eastAsia"/>
          <w:sz w:val="24"/>
          <w:szCs w:val="24"/>
          <w:lang w:eastAsia="zh-CN"/>
        </w:rPr>
        <w:t>、</w:t>
      </w:r>
      <w:r w:rsidR="00302322" w:rsidRPr="00302322">
        <w:rPr>
          <w:rFonts w:ascii="Arial" w:eastAsia="宋体" w:hAnsi="Arial" w:cs="Arial"/>
          <w:sz w:val="24"/>
          <w:szCs w:val="24"/>
          <w:lang w:eastAsia="zh-CN"/>
        </w:rPr>
        <w:t>上海威夏环保科技有限公司</w:t>
      </w:r>
      <w:r w:rsidR="00302322">
        <w:rPr>
          <w:rFonts w:ascii="Arial" w:eastAsia="宋体" w:hAnsi="Arial" w:cs="Arial" w:hint="eastAsia"/>
          <w:sz w:val="24"/>
          <w:szCs w:val="24"/>
          <w:lang w:eastAsia="zh-CN"/>
        </w:rPr>
        <w:t>等鲁尔量规生产和使用单位。</w:t>
      </w:r>
    </w:p>
    <w:p w14:paraId="09401F95" w14:textId="143A36E7" w:rsidR="00302322" w:rsidRDefault="00302322" w:rsidP="00463CFE">
      <w:pPr>
        <w:spacing w:line="360" w:lineRule="auto"/>
        <w:ind w:firstLineChars="200" w:firstLine="480"/>
        <w:rPr>
          <w:rFonts w:ascii="Arial" w:eastAsia="宋体" w:hAnsi="Arial" w:cs="Arial"/>
          <w:sz w:val="24"/>
          <w:szCs w:val="24"/>
          <w:lang w:eastAsia="zh-CN"/>
        </w:rPr>
      </w:pPr>
      <w:r>
        <w:rPr>
          <w:rFonts w:ascii="Arial" w:eastAsia="宋体" w:hAnsi="Arial" w:cs="Arial" w:hint="eastAsia"/>
          <w:sz w:val="24"/>
          <w:szCs w:val="24"/>
          <w:lang w:eastAsia="zh-CN"/>
        </w:rPr>
        <w:t>2</w:t>
      </w:r>
      <w:r>
        <w:rPr>
          <w:rFonts w:ascii="Arial" w:eastAsia="宋体" w:hAnsi="Arial" w:cs="Arial" w:hint="eastAsia"/>
          <w:sz w:val="24"/>
          <w:szCs w:val="24"/>
          <w:lang w:eastAsia="zh-CN"/>
        </w:rPr>
        <w:t>、</w:t>
      </w:r>
      <w:r>
        <w:rPr>
          <w:rFonts w:ascii="Arial" w:eastAsia="宋体" w:hAnsi="Arial" w:cs="Arial" w:hint="eastAsia"/>
          <w:sz w:val="24"/>
          <w:szCs w:val="24"/>
          <w:lang w:eastAsia="zh-CN"/>
        </w:rPr>
        <w:t>2025</w:t>
      </w:r>
      <w:r>
        <w:rPr>
          <w:rFonts w:ascii="Arial" w:eastAsia="宋体" w:hAnsi="Arial" w:cs="Arial" w:hint="eastAsia"/>
          <w:sz w:val="24"/>
          <w:szCs w:val="24"/>
          <w:lang w:eastAsia="zh-CN"/>
        </w:rPr>
        <w:t>年</w:t>
      </w:r>
      <w:r>
        <w:rPr>
          <w:rFonts w:ascii="Arial" w:eastAsia="宋体" w:hAnsi="Arial" w:cs="Arial" w:hint="eastAsia"/>
          <w:sz w:val="24"/>
          <w:szCs w:val="24"/>
          <w:lang w:eastAsia="zh-CN"/>
        </w:rPr>
        <w:t>5</w:t>
      </w:r>
      <w:r>
        <w:rPr>
          <w:rFonts w:ascii="Arial" w:eastAsia="宋体" w:hAnsi="Arial" w:cs="Arial" w:hint="eastAsia"/>
          <w:sz w:val="24"/>
          <w:szCs w:val="24"/>
          <w:lang w:eastAsia="zh-CN"/>
        </w:rPr>
        <w:t>月，起草组内部</w:t>
      </w:r>
      <w:r w:rsidR="00CD55E5">
        <w:rPr>
          <w:rFonts w:ascii="Arial" w:eastAsia="宋体" w:hAnsi="Arial" w:cs="Arial" w:hint="eastAsia"/>
          <w:sz w:val="24"/>
          <w:szCs w:val="24"/>
          <w:lang w:eastAsia="zh-CN"/>
        </w:rPr>
        <w:t>对</w:t>
      </w:r>
      <w:r w:rsidR="002C4954">
        <w:rPr>
          <w:rFonts w:ascii="Arial" w:eastAsia="宋体" w:hAnsi="Arial" w:cs="Arial" w:hint="eastAsia"/>
          <w:sz w:val="24"/>
          <w:szCs w:val="24"/>
          <w:lang w:eastAsia="zh-CN"/>
        </w:rPr>
        <w:t>规范的校准项目、校准方法、现场试验、测量不确定评定等内容进行了深入交流，</w:t>
      </w:r>
      <w:r>
        <w:rPr>
          <w:rFonts w:ascii="Arial" w:eastAsia="宋体" w:hAnsi="Arial" w:cs="Arial" w:hint="eastAsia"/>
          <w:sz w:val="24"/>
          <w:szCs w:val="24"/>
          <w:lang w:eastAsia="zh-CN"/>
        </w:rPr>
        <w:t>完成校准规范初稿</w:t>
      </w:r>
      <w:r w:rsidR="002C4954">
        <w:rPr>
          <w:rFonts w:ascii="Arial" w:eastAsia="宋体" w:hAnsi="Arial" w:cs="Arial" w:hint="eastAsia"/>
          <w:sz w:val="24"/>
          <w:szCs w:val="24"/>
          <w:lang w:eastAsia="zh-CN"/>
        </w:rPr>
        <w:t>。</w:t>
      </w:r>
    </w:p>
    <w:p w14:paraId="261010EF" w14:textId="09198BAB" w:rsidR="002C4954" w:rsidRPr="00463CFE" w:rsidRDefault="002C4954" w:rsidP="00463CFE">
      <w:pPr>
        <w:spacing w:line="360" w:lineRule="auto"/>
        <w:ind w:firstLineChars="200" w:firstLine="480"/>
        <w:rPr>
          <w:rFonts w:ascii="Arial" w:eastAsia="宋体" w:hAnsi="Arial" w:cs="Arial"/>
          <w:sz w:val="24"/>
          <w:szCs w:val="24"/>
          <w:lang w:eastAsia="zh-CN"/>
        </w:rPr>
      </w:pPr>
      <w:r>
        <w:rPr>
          <w:rFonts w:ascii="Arial" w:eastAsia="宋体" w:hAnsi="Arial" w:cs="Arial" w:hint="eastAsia"/>
          <w:sz w:val="24"/>
          <w:szCs w:val="24"/>
          <w:lang w:eastAsia="zh-CN"/>
        </w:rPr>
        <w:t>3</w:t>
      </w:r>
      <w:r>
        <w:rPr>
          <w:rFonts w:ascii="Arial" w:eastAsia="宋体" w:hAnsi="Arial" w:cs="Arial" w:hint="eastAsia"/>
          <w:sz w:val="24"/>
          <w:szCs w:val="24"/>
          <w:lang w:eastAsia="zh-CN"/>
        </w:rPr>
        <w:t>、</w:t>
      </w:r>
      <w:r>
        <w:rPr>
          <w:rFonts w:ascii="Arial" w:eastAsia="宋体" w:hAnsi="Arial" w:cs="Arial" w:hint="eastAsia"/>
          <w:sz w:val="24"/>
          <w:szCs w:val="24"/>
          <w:lang w:eastAsia="zh-CN"/>
        </w:rPr>
        <w:t>2025</w:t>
      </w:r>
      <w:r>
        <w:rPr>
          <w:rFonts w:ascii="Arial" w:eastAsia="宋体" w:hAnsi="Arial" w:cs="Arial" w:hint="eastAsia"/>
          <w:sz w:val="24"/>
          <w:szCs w:val="24"/>
          <w:lang w:eastAsia="zh-CN"/>
        </w:rPr>
        <w:t>年</w:t>
      </w:r>
      <w:r>
        <w:rPr>
          <w:rFonts w:ascii="Arial" w:eastAsia="宋体" w:hAnsi="Arial" w:cs="Arial" w:hint="eastAsia"/>
          <w:sz w:val="24"/>
          <w:szCs w:val="24"/>
          <w:lang w:eastAsia="zh-CN"/>
        </w:rPr>
        <w:t>9</w:t>
      </w:r>
      <w:r>
        <w:rPr>
          <w:rFonts w:ascii="Arial" w:eastAsia="宋体" w:hAnsi="Arial" w:cs="Arial" w:hint="eastAsia"/>
          <w:sz w:val="24"/>
          <w:szCs w:val="24"/>
          <w:lang w:eastAsia="zh-CN"/>
        </w:rPr>
        <w:t>月，起草组用</w:t>
      </w:r>
      <w:r>
        <w:rPr>
          <w:rFonts w:ascii="Arial" w:eastAsia="宋体" w:hAnsi="Arial" w:cs="Arial"/>
          <w:sz w:val="24"/>
          <w:szCs w:val="24"/>
          <w:lang w:eastAsia="zh-CN"/>
        </w:rPr>
        <w:t>坐标测量机</w:t>
      </w:r>
      <w:r>
        <w:rPr>
          <w:rFonts w:ascii="Arial" w:eastAsia="宋体" w:hAnsi="Arial" w:cs="Arial" w:hint="eastAsia"/>
          <w:sz w:val="24"/>
          <w:szCs w:val="24"/>
          <w:lang w:eastAsia="zh-CN"/>
        </w:rPr>
        <w:t>、</w:t>
      </w:r>
      <w:r>
        <w:rPr>
          <w:rFonts w:ascii="Arial" w:eastAsia="宋体" w:hAnsi="Arial" w:cs="Arial"/>
          <w:sz w:val="24"/>
          <w:szCs w:val="24"/>
          <w:lang w:eastAsia="zh-CN"/>
        </w:rPr>
        <w:t>万能工具显微镜</w:t>
      </w:r>
      <w:r>
        <w:rPr>
          <w:rFonts w:ascii="Arial" w:eastAsia="宋体" w:hAnsi="Arial" w:cs="Arial" w:hint="eastAsia"/>
          <w:sz w:val="24"/>
          <w:szCs w:val="24"/>
          <w:lang w:eastAsia="zh-CN"/>
        </w:rPr>
        <w:t>、</w:t>
      </w:r>
      <w:r>
        <w:rPr>
          <w:rFonts w:ascii="Arial" w:eastAsia="宋体" w:hAnsi="Arial" w:cs="Arial"/>
          <w:sz w:val="24"/>
          <w:szCs w:val="24"/>
          <w:lang w:eastAsia="zh-CN"/>
        </w:rPr>
        <w:t>影像测量仪</w:t>
      </w:r>
      <w:r>
        <w:rPr>
          <w:rFonts w:ascii="Arial" w:eastAsia="宋体" w:hAnsi="Arial" w:cs="Arial" w:hint="eastAsia"/>
          <w:sz w:val="24"/>
          <w:szCs w:val="24"/>
          <w:lang w:eastAsia="zh-CN"/>
        </w:rPr>
        <w:t>、</w:t>
      </w:r>
      <w:r>
        <w:rPr>
          <w:rFonts w:ascii="Arial" w:eastAsia="宋体" w:hAnsi="Arial" w:cs="Arial"/>
          <w:sz w:val="24"/>
          <w:szCs w:val="24"/>
          <w:lang w:eastAsia="zh-CN"/>
        </w:rPr>
        <w:t>轮廓仪</w:t>
      </w:r>
      <w:r>
        <w:rPr>
          <w:rFonts w:ascii="Arial" w:eastAsia="宋体" w:hAnsi="Arial" w:cs="Arial" w:hint="eastAsia"/>
          <w:sz w:val="24"/>
          <w:szCs w:val="24"/>
          <w:lang w:eastAsia="zh-CN"/>
        </w:rPr>
        <w:t>等仪器对不同类型鲁尔量规几何尺寸进行了大量的实验验证，对校准规范初稿进行了完善，完成校准规范征求意见稿。</w:t>
      </w:r>
    </w:p>
    <w:p w14:paraId="5EA4C11E" w14:textId="3A2C0BAF" w:rsidR="009E30AB" w:rsidRDefault="002C4546" w:rsidP="00A71ED1">
      <w:pPr>
        <w:pStyle w:val="1"/>
        <w:spacing w:line="360" w:lineRule="auto"/>
        <w:rPr>
          <w:rFonts w:ascii="黑体" w:eastAsia="黑体" w:hAnsi="黑体" w:cs="黑体" w:hint="eastAsia"/>
          <w:b w:val="0"/>
          <w:bCs w:val="0"/>
          <w:color w:val="auto"/>
          <w:lang w:eastAsia="zh-CN"/>
        </w:rPr>
      </w:pPr>
      <w:r>
        <w:rPr>
          <w:rFonts w:ascii="黑体" w:eastAsia="黑体" w:hAnsi="黑体" w:cs="黑体" w:hint="eastAsia"/>
          <w:b w:val="0"/>
          <w:bCs w:val="0"/>
          <w:color w:val="auto"/>
          <w:lang w:eastAsia="zh-CN"/>
        </w:rPr>
        <w:t>四、</w:t>
      </w:r>
      <w:r w:rsidR="003775F9">
        <w:rPr>
          <w:rFonts w:ascii="黑体" w:eastAsia="黑体" w:hAnsi="黑体" w:cs="黑体"/>
          <w:b w:val="0"/>
          <w:bCs w:val="0"/>
          <w:color w:val="auto"/>
          <w:lang w:eastAsia="zh-CN"/>
        </w:rPr>
        <w:t>规范的主要内容及主要技术关键</w:t>
      </w:r>
    </w:p>
    <w:p w14:paraId="76E8481A" w14:textId="77777777" w:rsidR="009E30AB" w:rsidRDefault="003775F9" w:rsidP="00A71ED1">
      <w:pPr>
        <w:spacing w:line="360" w:lineRule="auto"/>
        <w:rPr>
          <w:rFonts w:ascii="Arial" w:eastAsia="宋体" w:hAnsi="Arial" w:cs="Arial"/>
          <w:b/>
          <w:bCs/>
          <w:sz w:val="24"/>
          <w:szCs w:val="24"/>
          <w:lang w:eastAsia="zh-CN"/>
        </w:rPr>
      </w:pPr>
      <w:r>
        <w:rPr>
          <w:rFonts w:ascii="Arial" w:eastAsia="宋体" w:hAnsi="Arial" w:cs="Arial"/>
          <w:b/>
          <w:bCs/>
          <w:sz w:val="24"/>
          <w:szCs w:val="24"/>
          <w:lang w:eastAsia="zh-CN"/>
        </w:rPr>
        <w:t>（一）规范的主要内容</w:t>
      </w:r>
    </w:p>
    <w:p w14:paraId="4823028F" w14:textId="14B7211A" w:rsidR="009E30AB" w:rsidRDefault="003775F9" w:rsidP="002C4546">
      <w:pPr>
        <w:spacing w:line="360" w:lineRule="auto"/>
        <w:ind w:firstLineChars="200" w:firstLine="480"/>
        <w:jc w:val="both"/>
        <w:rPr>
          <w:rFonts w:ascii="Arial" w:eastAsia="宋体" w:hAnsi="Arial" w:cs="Arial"/>
          <w:sz w:val="24"/>
          <w:szCs w:val="24"/>
          <w:lang w:eastAsia="zh-CN"/>
        </w:rPr>
      </w:pPr>
      <w:r>
        <w:rPr>
          <w:rFonts w:ascii="Arial" w:eastAsia="宋体" w:hAnsi="Arial" w:cs="Arial"/>
          <w:sz w:val="24"/>
          <w:szCs w:val="24"/>
          <w:lang w:eastAsia="zh-CN"/>
        </w:rPr>
        <w:t>本规范按照</w:t>
      </w:r>
      <w:r>
        <w:rPr>
          <w:rFonts w:ascii="Arial" w:eastAsia="宋体" w:hAnsi="Arial" w:cs="Arial"/>
          <w:sz w:val="24"/>
          <w:szCs w:val="24"/>
          <w:lang w:eastAsia="zh-CN"/>
        </w:rPr>
        <w:t xml:space="preserve"> JJF 1071-2010</w:t>
      </w:r>
      <w:r>
        <w:rPr>
          <w:rFonts w:ascii="Arial" w:eastAsia="宋体" w:hAnsi="Arial" w:cs="Arial"/>
          <w:sz w:val="24"/>
          <w:szCs w:val="24"/>
          <w:lang w:eastAsia="zh-CN"/>
        </w:rPr>
        <w:t>《国家计量校准规范编写规则》的要求制定</w:t>
      </w:r>
      <w:r>
        <w:rPr>
          <w:rFonts w:ascii="Arial" w:eastAsia="宋体" w:hAnsi="Arial" w:cs="Arial"/>
          <w:sz w:val="24"/>
          <w:szCs w:val="24"/>
          <w:lang w:eastAsia="zh-CN"/>
        </w:rPr>
        <w:t>6%</w:t>
      </w:r>
      <w:r>
        <w:rPr>
          <w:rFonts w:ascii="Arial" w:eastAsia="宋体" w:hAnsi="Arial" w:cs="Arial"/>
          <w:sz w:val="24"/>
          <w:szCs w:val="24"/>
          <w:lang w:eastAsia="zh-CN"/>
        </w:rPr>
        <w:t>鲁尔量规校准规范，规范的内容包含范围、引用文件、术语和定义、概述、计量特性、校准条件、校准项目和校准方法、校准结果表达、复校时间间隔等。</w:t>
      </w:r>
      <w:r w:rsidR="00D16FB1">
        <w:rPr>
          <w:rFonts w:ascii="Arial" w:eastAsia="宋体" w:hAnsi="Arial" w:cs="Arial" w:hint="eastAsia"/>
          <w:sz w:val="24"/>
          <w:szCs w:val="24"/>
          <w:lang w:eastAsia="zh-CN"/>
        </w:rPr>
        <w:t>校准</w:t>
      </w:r>
      <w:r>
        <w:rPr>
          <w:rFonts w:ascii="Arial" w:eastAsia="宋体" w:hAnsi="Arial" w:cs="Arial"/>
          <w:sz w:val="24"/>
          <w:szCs w:val="24"/>
          <w:lang w:eastAsia="zh-CN"/>
        </w:rPr>
        <w:t>规范附录</w:t>
      </w:r>
      <w:r w:rsidR="00D16FB1">
        <w:rPr>
          <w:rFonts w:ascii="Arial" w:eastAsia="宋体" w:hAnsi="Arial" w:cs="Arial" w:hint="eastAsia"/>
          <w:sz w:val="24"/>
          <w:szCs w:val="24"/>
          <w:lang w:eastAsia="zh-CN"/>
        </w:rPr>
        <w:t>中</w:t>
      </w:r>
      <w:r>
        <w:rPr>
          <w:rFonts w:ascii="Arial" w:eastAsia="宋体" w:hAnsi="Arial" w:cs="Arial"/>
          <w:sz w:val="24"/>
          <w:szCs w:val="24"/>
          <w:lang w:eastAsia="zh-CN"/>
        </w:rPr>
        <w:t>包含</w:t>
      </w:r>
      <w:r w:rsidR="001E301F">
        <w:rPr>
          <w:rFonts w:ascii="Arial" w:eastAsia="宋体" w:hAnsi="Arial" w:cs="Arial"/>
          <w:sz w:val="24"/>
          <w:szCs w:val="24"/>
          <w:lang w:eastAsia="zh-CN"/>
        </w:rPr>
        <w:t>常见的</w:t>
      </w:r>
      <w:r w:rsidR="001E301F">
        <w:rPr>
          <w:rFonts w:ascii="Arial" w:eastAsia="宋体" w:hAnsi="Arial" w:cs="Arial" w:hint="eastAsia"/>
          <w:sz w:val="24"/>
          <w:szCs w:val="24"/>
          <w:lang w:eastAsia="zh-CN"/>
        </w:rPr>
        <w:t>7</w:t>
      </w:r>
      <w:r w:rsidR="001E301F">
        <w:rPr>
          <w:rFonts w:ascii="Arial" w:eastAsia="宋体" w:hAnsi="Arial" w:cs="Arial" w:hint="eastAsia"/>
          <w:sz w:val="24"/>
          <w:szCs w:val="24"/>
          <w:lang w:eastAsia="zh-CN"/>
        </w:rPr>
        <w:t>种</w:t>
      </w:r>
      <w:r w:rsidR="001E301F">
        <w:rPr>
          <w:rFonts w:ascii="Arial" w:eastAsia="宋体" w:hAnsi="Arial" w:cs="Arial" w:hint="eastAsia"/>
          <w:sz w:val="24"/>
          <w:szCs w:val="24"/>
          <w:lang w:eastAsia="zh-CN"/>
        </w:rPr>
        <w:t>6%</w:t>
      </w:r>
      <w:r w:rsidR="001E301F">
        <w:rPr>
          <w:rFonts w:ascii="Arial" w:eastAsia="宋体" w:hAnsi="Arial" w:cs="Arial" w:hint="eastAsia"/>
          <w:sz w:val="24"/>
          <w:szCs w:val="24"/>
          <w:lang w:eastAsia="zh-CN"/>
        </w:rPr>
        <w:t>鲁尔量规基本尺寸要求</w:t>
      </w:r>
      <w:r w:rsidR="00D16FB1">
        <w:rPr>
          <w:rFonts w:ascii="Arial" w:eastAsia="宋体" w:hAnsi="Arial" w:cs="Arial" w:hint="eastAsia"/>
          <w:sz w:val="24"/>
          <w:szCs w:val="24"/>
          <w:lang w:eastAsia="zh-CN"/>
        </w:rPr>
        <w:t>、</w:t>
      </w:r>
      <w:r w:rsidR="001E301F">
        <w:rPr>
          <w:rFonts w:ascii="Arial" w:eastAsia="宋体" w:hAnsi="Arial" w:cs="Arial" w:hint="eastAsia"/>
          <w:sz w:val="24"/>
          <w:szCs w:val="24"/>
          <w:lang w:eastAsia="zh-CN"/>
        </w:rPr>
        <w:t>用</w:t>
      </w:r>
      <w:r>
        <w:rPr>
          <w:rFonts w:ascii="Arial" w:eastAsia="宋体" w:hAnsi="Arial" w:cs="Arial"/>
          <w:sz w:val="24"/>
          <w:szCs w:val="24"/>
          <w:lang w:eastAsia="zh-CN"/>
        </w:rPr>
        <w:t>3</w:t>
      </w:r>
      <w:r w:rsidR="001E301F">
        <w:rPr>
          <w:rFonts w:ascii="Arial" w:eastAsia="宋体" w:hAnsi="Arial" w:cs="Arial"/>
          <w:sz w:val="24"/>
          <w:szCs w:val="24"/>
          <w:lang w:eastAsia="zh-CN"/>
        </w:rPr>
        <w:t>种不同仪器测量尺寸的</w:t>
      </w:r>
      <w:r>
        <w:rPr>
          <w:rFonts w:ascii="Arial" w:eastAsia="宋体" w:hAnsi="Arial" w:cs="Arial"/>
          <w:sz w:val="24"/>
          <w:szCs w:val="24"/>
          <w:lang w:eastAsia="zh-CN"/>
        </w:rPr>
        <w:t>不确定度评定示例</w:t>
      </w:r>
      <w:r w:rsidR="001E301F">
        <w:rPr>
          <w:rFonts w:ascii="Arial" w:eastAsia="宋体" w:hAnsi="Arial" w:cs="Arial"/>
          <w:sz w:val="24"/>
          <w:szCs w:val="24"/>
          <w:lang w:eastAsia="zh-CN"/>
        </w:rPr>
        <w:t>，</w:t>
      </w:r>
      <w:r>
        <w:rPr>
          <w:rFonts w:ascii="Arial" w:eastAsia="宋体" w:hAnsi="Arial" w:cs="Arial"/>
          <w:sz w:val="24"/>
          <w:szCs w:val="24"/>
          <w:lang w:eastAsia="zh-CN"/>
        </w:rPr>
        <w:t>校准证书内页格式。</w:t>
      </w:r>
    </w:p>
    <w:p w14:paraId="0225FE32" w14:textId="77777777" w:rsidR="009E30AB" w:rsidRPr="004D1A0F" w:rsidRDefault="003775F9">
      <w:pPr>
        <w:rPr>
          <w:rFonts w:ascii="Arial" w:eastAsia="宋体" w:hAnsi="Arial" w:cs="Arial"/>
          <w:b/>
          <w:bCs/>
          <w:sz w:val="24"/>
          <w:szCs w:val="24"/>
          <w:lang w:eastAsia="zh-CN"/>
        </w:rPr>
      </w:pPr>
      <w:r w:rsidRPr="004D1A0F">
        <w:rPr>
          <w:rFonts w:ascii="Arial" w:eastAsia="宋体" w:hAnsi="Arial" w:cs="Arial"/>
          <w:b/>
          <w:bCs/>
          <w:sz w:val="24"/>
          <w:szCs w:val="24"/>
          <w:lang w:eastAsia="zh-CN"/>
        </w:rPr>
        <w:t>（二）规范的主要技术关键</w:t>
      </w:r>
    </w:p>
    <w:p w14:paraId="06957A44" w14:textId="4FE5CDC0" w:rsidR="009E30AB" w:rsidRDefault="003775F9" w:rsidP="002C4546">
      <w:pPr>
        <w:spacing w:line="360" w:lineRule="auto"/>
        <w:ind w:firstLineChars="200" w:firstLine="480"/>
        <w:rPr>
          <w:rFonts w:ascii="Arial" w:eastAsia="宋体" w:hAnsi="Arial" w:cs="Arial"/>
          <w:sz w:val="24"/>
          <w:szCs w:val="24"/>
          <w:lang w:eastAsia="zh-CN"/>
        </w:rPr>
      </w:pPr>
      <w:r>
        <w:rPr>
          <w:rFonts w:ascii="Arial" w:eastAsia="宋体" w:hAnsi="Arial" w:cs="Arial"/>
          <w:sz w:val="24"/>
          <w:szCs w:val="24"/>
          <w:lang w:eastAsia="zh-CN"/>
        </w:rPr>
        <w:t>标准器选择与溯源：根据</w:t>
      </w:r>
      <w:r w:rsidR="001E301F">
        <w:rPr>
          <w:rFonts w:ascii="Arial" w:eastAsia="宋体" w:hAnsi="Arial" w:cs="Arial"/>
          <w:sz w:val="24"/>
          <w:szCs w:val="24"/>
          <w:lang w:eastAsia="zh-CN"/>
        </w:rPr>
        <w:t>基本几何尺寸</w:t>
      </w:r>
      <w:r w:rsidR="0063102F">
        <w:rPr>
          <w:rFonts w:ascii="Arial" w:eastAsia="宋体" w:hAnsi="Arial" w:cs="Arial" w:hint="eastAsia"/>
          <w:sz w:val="24"/>
          <w:szCs w:val="24"/>
          <w:lang w:eastAsia="zh-CN"/>
        </w:rPr>
        <w:t>（</w:t>
      </w:r>
      <w:r w:rsidR="0063102F">
        <w:rPr>
          <w:rFonts w:ascii="Arial" w:eastAsia="宋体" w:hAnsi="Arial" w:cs="Arial"/>
          <w:sz w:val="24"/>
          <w:szCs w:val="24"/>
          <w:lang w:eastAsia="zh-CN"/>
        </w:rPr>
        <w:t>角度、直径、距离</w:t>
      </w:r>
      <w:r w:rsidR="0063102F">
        <w:rPr>
          <w:rFonts w:ascii="Arial" w:eastAsia="宋体" w:hAnsi="Arial" w:cs="Arial" w:hint="eastAsia"/>
          <w:sz w:val="24"/>
          <w:szCs w:val="24"/>
          <w:lang w:eastAsia="zh-CN"/>
        </w:rPr>
        <w:t>）</w:t>
      </w:r>
      <w:r w:rsidR="0063102F">
        <w:rPr>
          <w:rFonts w:ascii="Arial" w:eastAsia="宋体" w:hAnsi="Arial" w:cs="Arial"/>
          <w:sz w:val="24"/>
          <w:szCs w:val="24"/>
          <w:lang w:eastAsia="zh-CN"/>
        </w:rPr>
        <w:t>的</w:t>
      </w:r>
      <w:r w:rsidR="0063102F">
        <w:rPr>
          <w:rFonts w:ascii="Arial" w:eastAsia="宋体" w:hAnsi="Arial" w:cs="Arial" w:hint="eastAsia"/>
          <w:sz w:val="24"/>
          <w:szCs w:val="24"/>
          <w:lang w:eastAsia="zh-CN"/>
        </w:rPr>
        <w:t>技术要求</w:t>
      </w:r>
      <w:r>
        <w:rPr>
          <w:rFonts w:ascii="Arial" w:eastAsia="宋体" w:hAnsi="Arial" w:cs="Arial"/>
          <w:sz w:val="24"/>
          <w:szCs w:val="24"/>
          <w:lang w:eastAsia="zh-CN"/>
        </w:rPr>
        <w:t>合理地选择不同的</w:t>
      </w:r>
      <w:r w:rsidR="001E301F">
        <w:rPr>
          <w:rFonts w:ascii="Arial" w:eastAsia="宋体" w:hAnsi="Arial" w:cs="Arial"/>
          <w:sz w:val="24"/>
          <w:szCs w:val="24"/>
          <w:lang w:eastAsia="zh-CN"/>
        </w:rPr>
        <w:t>测量仪器</w:t>
      </w:r>
      <w:r w:rsidR="0063102F">
        <w:rPr>
          <w:rFonts w:ascii="Arial" w:eastAsia="宋体" w:hAnsi="Arial" w:cs="Arial" w:hint="eastAsia"/>
          <w:sz w:val="24"/>
          <w:szCs w:val="24"/>
          <w:lang w:eastAsia="zh-CN"/>
        </w:rPr>
        <w:t>（</w:t>
      </w:r>
      <w:r w:rsidR="0063102F">
        <w:rPr>
          <w:rFonts w:ascii="Arial" w:eastAsia="宋体" w:hAnsi="Arial" w:cs="Arial"/>
          <w:sz w:val="24"/>
          <w:szCs w:val="24"/>
          <w:lang w:eastAsia="zh-CN"/>
        </w:rPr>
        <w:t>坐标测量机</w:t>
      </w:r>
      <w:r w:rsidR="0063102F">
        <w:rPr>
          <w:rFonts w:ascii="Arial" w:eastAsia="宋体" w:hAnsi="Arial" w:cs="Arial" w:hint="eastAsia"/>
          <w:sz w:val="24"/>
          <w:szCs w:val="24"/>
          <w:lang w:eastAsia="zh-CN"/>
        </w:rPr>
        <w:t>、</w:t>
      </w:r>
      <w:r w:rsidR="0063102F">
        <w:rPr>
          <w:rFonts w:ascii="Arial" w:eastAsia="宋体" w:hAnsi="Arial" w:cs="Arial"/>
          <w:sz w:val="24"/>
          <w:szCs w:val="24"/>
          <w:lang w:eastAsia="zh-CN"/>
        </w:rPr>
        <w:t>万能工具显微镜</w:t>
      </w:r>
      <w:r w:rsidR="0063102F">
        <w:rPr>
          <w:rFonts w:ascii="Arial" w:eastAsia="宋体" w:hAnsi="Arial" w:cs="Arial" w:hint="eastAsia"/>
          <w:sz w:val="24"/>
          <w:szCs w:val="24"/>
          <w:lang w:eastAsia="zh-CN"/>
        </w:rPr>
        <w:t>、</w:t>
      </w:r>
      <w:r w:rsidR="0063102F">
        <w:rPr>
          <w:rFonts w:ascii="Arial" w:eastAsia="宋体" w:hAnsi="Arial" w:cs="Arial"/>
          <w:sz w:val="24"/>
          <w:szCs w:val="24"/>
          <w:lang w:eastAsia="zh-CN"/>
        </w:rPr>
        <w:t>影像测量仪</w:t>
      </w:r>
      <w:r w:rsidR="0063102F">
        <w:rPr>
          <w:rFonts w:ascii="Arial" w:eastAsia="宋体" w:hAnsi="Arial" w:cs="Arial" w:hint="eastAsia"/>
          <w:sz w:val="24"/>
          <w:szCs w:val="24"/>
          <w:lang w:eastAsia="zh-CN"/>
        </w:rPr>
        <w:t>、</w:t>
      </w:r>
      <w:r w:rsidR="0063102F">
        <w:rPr>
          <w:rFonts w:ascii="Arial" w:eastAsia="宋体" w:hAnsi="Arial" w:cs="Arial"/>
          <w:sz w:val="24"/>
          <w:szCs w:val="24"/>
          <w:lang w:eastAsia="zh-CN"/>
        </w:rPr>
        <w:t>轮廓仪</w:t>
      </w:r>
      <w:r w:rsidR="0063102F">
        <w:rPr>
          <w:rFonts w:ascii="Arial" w:eastAsia="宋体" w:hAnsi="Arial" w:cs="Arial" w:hint="eastAsia"/>
          <w:sz w:val="24"/>
          <w:szCs w:val="24"/>
          <w:lang w:eastAsia="zh-CN"/>
        </w:rPr>
        <w:t>）</w:t>
      </w:r>
      <w:r>
        <w:rPr>
          <w:rFonts w:ascii="Arial" w:eastAsia="宋体" w:hAnsi="Arial" w:cs="Arial"/>
          <w:sz w:val="24"/>
          <w:szCs w:val="24"/>
          <w:lang w:eastAsia="zh-CN"/>
        </w:rPr>
        <w:t>，并溯源至国家长度基准，确保量值传递的准确性。</w:t>
      </w:r>
    </w:p>
    <w:p w14:paraId="658021CE" w14:textId="4CF760D3" w:rsidR="009E30AB" w:rsidRPr="0063102F" w:rsidRDefault="001E301F" w:rsidP="0063102F">
      <w:pPr>
        <w:spacing w:line="360" w:lineRule="auto"/>
        <w:ind w:firstLineChars="200" w:firstLine="480"/>
        <w:rPr>
          <w:rFonts w:ascii="Arial" w:eastAsia="宋体" w:hAnsi="Arial" w:cs="Arial"/>
          <w:sz w:val="24"/>
          <w:szCs w:val="24"/>
          <w:lang w:eastAsia="zh-CN"/>
        </w:rPr>
      </w:pPr>
      <w:r>
        <w:rPr>
          <w:rFonts w:ascii="Arial" w:eastAsia="宋体" w:hAnsi="Arial" w:cs="Arial"/>
          <w:sz w:val="24"/>
          <w:szCs w:val="24"/>
          <w:lang w:eastAsia="zh-CN"/>
        </w:rPr>
        <w:t>环境干扰控制：</w:t>
      </w:r>
      <w:bookmarkStart w:id="0" w:name="_Hlk211085346"/>
      <w:r>
        <w:rPr>
          <w:rFonts w:ascii="Arial" w:eastAsia="宋体" w:hAnsi="Arial" w:cs="Arial"/>
          <w:sz w:val="24"/>
          <w:szCs w:val="24"/>
          <w:lang w:eastAsia="zh-CN"/>
        </w:rPr>
        <w:t>校准前需将量规与测量仪器设备</w:t>
      </w:r>
      <w:r w:rsidR="003775F9">
        <w:rPr>
          <w:rFonts w:ascii="Arial" w:eastAsia="宋体" w:hAnsi="Arial" w:cs="Arial"/>
          <w:sz w:val="24"/>
          <w:szCs w:val="24"/>
          <w:lang w:eastAsia="zh-CN"/>
        </w:rPr>
        <w:t>在实验室环境中稳定</w:t>
      </w:r>
      <w:r w:rsidR="003775F9">
        <w:rPr>
          <w:rFonts w:ascii="Arial" w:eastAsia="宋体" w:hAnsi="Arial" w:cs="Arial" w:hint="eastAsia"/>
          <w:sz w:val="24"/>
          <w:szCs w:val="24"/>
          <w:lang w:eastAsia="zh-CN"/>
        </w:rPr>
        <w:t>至少</w:t>
      </w:r>
      <w:r w:rsidR="003775F9">
        <w:rPr>
          <w:rFonts w:ascii="Arial" w:eastAsia="宋体" w:hAnsi="Arial" w:cs="Arial"/>
          <w:sz w:val="24"/>
          <w:szCs w:val="24"/>
          <w:lang w:eastAsia="zh-CN"/>
        </w:rPr>
        <w:t xml:space="preserve"> </w:t>
      </w:r>
      <w:r w:rsidR="0063102F">
        <w:rPr>
          <w:rFonts w:ascii="Arial" w:eastAsia="宋体" w:hAnsi="Arial" w:cs="Arial" w:hint="eastAsia"/>
          <w:sz w:val="24"/>
          <w:szCs w:val="24"/>
          <w:lang w:eastAsia="zh-CN"/>
        </w:rPr>
        <w:t>2</w:t>
      </w:r>
      <w:r w:rsidR="003775F9">
        <w:rPr>
          <w:rFonts w:ascii="Arial" w:eastAsia="宋体" w:hAnsi="Arial" w:cs="Arial"/>
          <w:sz w:val="24"/>
          <w:szCs w:val="24"/>
          <w:lang w:eastAsia="zh-CN"/>
        </w:rPr>
        <w:t xml:space="preserve">h </w:t>
      </w:r>
      <w:r w:rsidR="003775F9">
        <w:rPr>
          <w:rFonts w:ascii="Arial" w:eastAsia="宋体" w:hAnsi="Arial" w:cs="Arial"/>
          <w:sz w:val="24"/>
          <w:szCs w:val="24"/>
          <w:lang w:eastAsia="zh-CN"/>
        </w:rPr>
        <w:t>以上，</w:t>
      </w:r>
      <w:bookmarkEnd w:id="0"/>
      <w:r>
        <w:rPr>
          <w:rFonts w:ascii="Arial" w:eastAsia="宋体" w:hAnsi="Arial" w:cs="Arial"/>
          <w:sz w:val="24"/>
          <w:szCs w:val="24"/>
          <w:lang w:eastAsia="zh-CN"/>
        </w:rPr>
        <w:t>确保温度变化控制在</w:t>
      </w:r>
      <w:r w:rsidR="004D1A0F">
        <w:rPr>
          <w:rFonts w:ascii="Arial" w:eastAsia="宋体" w:hAnsi="Arial" w:cs="Arial" w:hint="eastAsia"/>
          <w:sz w:val="24"/>
          <w:szCs w:val="24"/>
          <w:lang w:eastAsia="zh-CN"/>
        </w:rPr>
        <w:t>（</w:t>
      </w:r>
      <w:r w:rsidR="004D1A0F">
        <w:rPr>
          <w:rFonts w:ascii="Arial" w:eastAsia="宋体" w:hAnsi="Arial" w:cs="Arial" w:hint="eastAsia"/>
          <w:sz w:val="24"/>
          <w:szCs w:val="24"/>
          <w:lang w:eastAsia="zh-CN"/>
        </w:rPr>
        <w:t>20</w:t>
      </w:r>
      <w:r w:rsidR="004D1A0F">
        <w:rPr>
          <w:rFonts w:ascii="Arial" w:eastAsia="宋体" w:hAnsi="Arial" w:cs="Arial" w:hint="eastAsia"/>
          <w:sz w:val="24"/>
          <w:szCs w:val="24"/>
          <w:lang w:eastAsia="zh-CN"/>
        </w:rPr>
        <w:t>±</w:t>
      </w:r>
      <w:r w:rsidR="0063102F">
        <w:rPr>
          <w:rFonts w:ascii="Arial" w:eastAsia="宋体" w:hAnsi="Arial" w:cs="Arial" w:hint="eastAsia"/>
          <w:sz w:val="24"/>
          <w:szCs w:val="24"/>
          <w:lang w:eastAsia="zh-CN"/>
        </w:rPr>
        <w:t>1</w:t>
      </w:r>
      <w:r w:rsidR="004D1A0F">
        <w:rPr>
          <w:rFonts w:ascii="Arial" w:eastAsia="宋体" w:hAnsi="Arial" w:cs="Arial" w:hint="eastAsia"/>
          <w:sz w:val="24"/>
          <w:szCs w:val="24"/>
          <w:lang w:eastAsia="zh-CN"/>
        </w:rPr>
        <w:t>）</w:t>
      </w:r>
      <w:r>
        <w:rPr>
          <w:rFonts w:ascii="Arial" w:eastAsia="宋体" w:hAnsi="Arial" w:cs="Arial" w:hint="eastAsia"/>
          <w:sz w:val="24"/>
          <w:szCs w:val="24"/>
          <w:lang w:eastAsia="zh-CN"/>
        </w:rPr>
        <w:t>℃范围内，相对湿度不超过</w:t>
      </w:r>
      <w:r>
        <w:rPr>
          <w:rFonts w:ascii="Arial" w:eastAsia="宋体" w:hAnsi="Arial" w:cs="Arial" w:hint="eastAsia"/>
          <w:sz w:val="24"/>
          <w:szCs w:val="24"/>
          <w:lang w:eastAsia="zh-CN"/>
        </w:rPr>
        <w:t>70%</w:t>
      </w:r>
      <w:r>
        <w:rPr>
          <w:rFonts w:ascii="Arial" w:eastAsia="宋体" w:hAnsi="Arial" w:cs="Arial" w:hint="eastAsia"/>
          <w:sz w:val="24"/>
          <w:szCs w:val="24"/>
          <w:lang w:eastAsia="zh-CN"/>
        </w:rPr>
        <w:t>。</w:t>
      </w:r>
      <w:r w:rsidR="0063102F" w:rsidRPr="0063102F">
        <w:rPr>
          <w:rFonts w:ascii="Arial" w:eastAsia="宋体" w:hAnsi="Arial" w:cs="Arial"/>
          <w:sz w:val="24"/>
          <w:szCs w:val="24"/>
          <w:lang w:eastAsia="zh-CN"/>
        </w:rPr>
        <w:t>校准环境内</w:t>
      </w:r>
      <w:r w:rsidR="0063102F" w:rsidRPr="0063102F">
        <w:rPr>
          <w:rFonts w:ascii="Arial" w:eastAsia="宋体" w:hAnsi="Arial" w:cs="Arial" w:hint="eastAsia"/>
          <w:sz w:val="24"/>
          <w:szCs w:val="24"/>
          <w:lang w:eastAsia="zh-CN"/>
        </w:rPr>
        <w:t>应</w:t>
      </w:r>
      <w:r w:rsidR="0063102F" w:rsidRPr="0063102F">
        <w:rPr>
          <w:rFonts w:ascii="Arial" w:eastAsia="宋体" w:hAnsi="Arial" w:cs="Arial"/>
          <w:sz w:val="24"/>
          <w:szCs w:val="24"/>
          <w:lang w:eastAsia="zh-CN"/>
        </w:rPr>
        <w:t>无</w:t>
      </w:r>
      <w:r w:rsidR="0063102F" w:rsidRPr="0063102F">
        <w:rPr>
          <w:rFonts w:ascii="Arial" w:eastAsia="宋体" w:hAnsi="Arial" w:cs="Arial" w:hint="eastAsia"/>
          <w:sz w:val="24"/>
          <w:szCs w:val="24"/>
          <w:lang w:eastAsia="zh-CN"/>
        </w:rPr>
        <w:t>灰尘、</w:t>
      </w:r>
      <w:r w:rsidR="0063102F" w:rsidRPr="0063102F">
        <w:rPr>
          <w:rFonts w:ascii="Arial" w:eastAsia="宋体" w:hAnsi="Arial" w:cs="Arial"/>
          <w:sz w:val="24"/>
          <w:szCs w:val="24"/>
          <w:lang w:eastAsia="zh-CN"/>
        </w:rPr>
        <w:t>振动和磁场等</w:t>
      </w:r>
      <w:r w:rsidR="0063102F" w:rsidRPr="0063102F">
        <w:rPr>
          <w:rFonts w:ascii="Arial" w:eastAsia="宋体" w:hAnsi="Arial" w:cs="Arial" w:hint="eastAsia"/>
          <w:sz w:val="24"/>
          <w:szCs w:val="24"/>
          <w:lang w:eastAsia="zh-CN"/>
        </w:rPr>
        <w:t>影响测量的</w:t>
      </w:r>
      <w:r w:rsidR="0063102F" w:rsidRPr="0063102F">
        <w:rPr>
          <w:rFonts w:ascii="Arial" w:eastAsia="宋体" w:hAnsi="Arial" w:cs="Arial"/>
          <w:sz w:val="24"/>
          <w:szCs w:val="24"/>
          <w:lang w:eastAsia="zh-CN"/>
        </w:rPr>
        <w:t>因素。</w:t>
      </w:r>
    </w:p>
    <w:p w14:paraId="7F9DC538" w14:textId="26F48ACD" w:rsidR="009E30AB" w:rsidRDefault="002C4546">
      <w:pPr>
        <w:rPr>
          <w:rFonts w:ascii="黑体" w:eastAsia="黑体" w:hAnsi="黑体" w:cs="黑体" w:hint="eastAsia"/>
          <w:sz w:val="28"/>
          <w:szCs w:val="28"/>
          <w:lang w:eastAsia="zh-CN"/>
        </w:rPr>
      </w:pPr>
      <w:r>
        <w:rPr>
          <w:rFonts w:ascii="黑体" w:eastAsia="黑体" w:hAnsi="黑体" w:cs="黑体" w:hint="eastAsia"/>
          <w:sz w:val="28"/>
          <w:szCs w:val="28"/>
          <w:lang w:eastAsia="zh-CN"/>
        </w:rPr>
        <w:lastRenderedPageBreak/>
        <w:t>五</w:t>
      </w:r>
      <w:r w:rsidR="003775F9">
        <w:rPr>
          <w:rFonts w:ascii="黑体" w:eastAsia="黑体" w:hAnsi="黑体" w:cs="黑体"/>
          <w:sz w:val="28"/>
          <w:szCs w:val="28"/>
          <w:lang w:eastAsia="zh-CN"/>
        </w:rPr>
        <w:t>、验证试验的情况和结果</w:t>
      </w:r>
    </w:p>
    <w:p w14:paraId="07462701" w14:textId="588EFCFF" w:rsidR="009E30AB" w:rsidRDefault="003775F9" w:rsidP="002C4546">
      <w:pPr>
        <w:spacing w:line="360" w:lineRule="auto"/>
        <w:ind w:firstLineChars="200" w:firstLine="480"/>
        <w:rPr>
          <w:rFonts w:ascii="Arial" w:eastAsia="宋体" w:hAnsi="Arial" w:cs="Arial"/>
          <w:sz w:val="24"/>
          <w:szCs w:val="24"/>
          <w:lang w:eastAsia="zh-CN"/>
        </w:rPr>
      </w:pPr>
      <w:r>
        <w:rPr>
          <w:rFonts w:ascii="Arial" w:eastAsia="宋体" w:hAnsi="Arial" w:cs="Arial"/>
          <w:sz w:val="24"/>
          <w:szCs w:val="24"/>
          <w:lang w:eastAsia="zh-CN"/>
        </w:rPr>
        <w:t>选用不同厂家的</w:t>
      </w:r>
      <w:r>
        <w:rPr>
          <w:rFonts w:ascii="Arial" w:eastAsia="宋体" w:hAnsi="Arial" w:cs="Arial"/>
          <w:sz w:val="24"/>
          <w:szCs w:val="24"/>
          <w:lang w:eastAsia="zh-CN"/>
        </w:rPr>
        <w:t>6%</w:t>
      </w:r>
      <w:r>
        <w:rPr>
          <w:rFonts w:ascii="Arial" w:eastAsia="宋体" w:hAnsi="Arial" w:cs="Arial"/>
          <w:sz w:val="24"/>
          <w:szCs w:val="24"/>
          <w:lang w:eastAsia="zh-CN"/>
        </w:rPr>
        <w:t>鲁尔量规按照规范中的方法进行试验，试验结果表明校准规范中的方法均具有可行性，且满足相应的测量不确定要求。具体试验结果见试验报告。</w:t>
      </w:r>
    </w:p>
    <w:p w14:paraId="2952F51B" w14:textId="020351B8" w:rsidR="009E30AB" w:rsidRDefault="002C4546">
      <w:pPr>
        <w:rPr>
          <w:rFonts w:ascii="黑体" w:eastAsia="黑体" w:hAnsi="黑体" w:cs="黑体" w:hint="eastAsia"/>
          <w:sz w:val="28"/>
          <w:szCs w:val="28"/>
          <w:lang w:eastAsia="zh-CN"/>
        </w:rPr>
      </w:pPr>
      <w:r>
        <w:rPr>
          <w:rFonts w:ascii="黑体" w:eastAsia="黑体" w:hAnsi="黑体" w:cs="黑体" w:hint="eastAsia"/>
          <w:sz w:val="28"/>
          <w:szCs w:val="28"/>
          <w:lang w:eastAsia="zh-CN"/>
        </w:rPr>
        <w:t>六</w:t>
      </w:r>
      <w:r w:rsidR="003775F9">
        <w:rPr>
          <w:rFonts w:ascii="黑体" w:eastAsia="黑体" w:hAnsi="黑体" w:cs="黑体" w:hint="eastAsia"/>
          <w:sz w:val="28"/>
          <w:szCs w:val="28"/>
          <w:lang w:eastAsia="zh-CN"/>
        </w:rPr>
        <w:t>、总结</w:t>
      </w:r>
    </w:p>
    <w:p w14:paraId="6E91D8EF" w14:textId="392F63B6" w:rsidR="009E30AB" w:rsidRDefault="003775F9" w:rsidP="002C4546">
      <w:pPr>
        <w:spacing w:line="360" w:lineRule="auto"/>
        <w:ind w:firstLineChars="200" w:firstLine="480"/>
        <w:jc w:val="both"/>
        <w:rPr>
          <w:rFonts w:ascii="Arial" w:eastAsia="宋体" w:hAnsi="Arial" w:cs="Arial"/>
          <w:sz w:val="24"/>
          <w:szCs w:val="24"/>
          <w:lang w:eastAsia="zh-CN"/>
        </w:rPr>
      </w:pPr>
      <w:r>
        <w:rPr>
          <w:rFonts w:ascii="Arial" w:eastAsia="宋体" w:hAnsi="Arial" w:cs="Arial"/>
          <w:sz w:val="24"/>
          <w:szCs w:val="24"/>
          <w:lang w:eastAsia="zh-CN"/>
        </w:rPr>
        <w:t>本规范的制定以国内外技术资料和相关标准为基础，通过</w:t>
      </w:r>
      <w:r w:rsidR="00356CD2">
        <w:rPr>
          <w:rFonts w:ascii="Arial" w:eastAsia="宋体" w:hAnsi="Arial" w:cs="Arial" w:hint="eastAsia"/>
          <w:sz w:val="24"/>
          <w:szCs w:val="24"/>
          <w:lang w:eastAsia="zh-CN"/>
        </w:rPr>
        <w:t>多</w:t>
      </w:r>
      <w:r>
        <w:rPr>
          <w:rFonts w:ascii="Arial" w:eastAsia="宋体" w:hAnsi="Arial" w:cs="Arial"/>
          <w:sz w:val="24"/>
          <w:szCs w:val="24"/>
          <w:lang w:eastAsia="zh-CN"/>
        </w:rPr>
        <w:t>轮实验验证形成可操作性强的校准规范。规范解决了鲁尔量规量值溯源难题，</w:t>
      </w:r>
      <w:r w:rsidR="0063102F">
        <w:rPr>
          <w:rFonts w:ascii="Arial" w:eastAsia="宋体" w:hAnsi="Arial" w:cs="Arial" w:hint="eastAsia"/>
          <w:sz w:val="24"/>
          <w:szCs w:val="24"/>
          <w:lang w:eastAsia="zh-CN"/>
        </w:rPr>
        <w:t>明确</w:t>
      </w:r>
      <w:r>
        <w:rPr>
          <w:rFonts w:ascii="Arial" w:eastAsia="宋体" w:hAnsi="Arial" w:cs="Arial"/>
          <w:sz w:val="24"/>
          <w:szCs w:val="24"/>
          <w:lang w:eastAsia="zh-CN"/>
        </w:rPr>
        <w:t>了</w:t>
      </w:r>
      <w:r>
        <w:rPr>
          <w:rFonts w:ascii="Arial" w:eastAsia="宋体" w:hAnsi="Arial" w:cs="Arial"/>
          <w:sz w:val="24"/>
          <w:szCs w:val="24"/>
          <w:lang w:eastAsia="zh-CN"/>
        </w:rPr>
        <w:t xml:space="preserve"> 6% </w:t>
      </w:r>
      <w:r>
        <w:rPr>
          <w:rFonts w:ascii="Arial" w:eastAsia="宋体" w:hAnsi="Arial" w:cs="Arial"/>
          <w:sz w:val="24"/>
          <w:szCs w:val="24"/>
          <w:lang w:eastAsia="zh-CN"/>
        </w:rPr>
        <w:t>鲁尔量规的校准方法</w:t>
      </w:r>
      <w:r w:rsidR="0063102F">
        <w:rPr>
          <w:rFonts w:ascii="Arial" w:eastAsia="宋体" w:hAnsi="Arial" w:cs="Arial" w:hint="eastAsia"/>
          <w:sz w:val="24"/>
          <w:szCs w:val="24"/>
          <w:lang w:eastAsia="zh-CN"/>
        </w:rPr>
        <w:t>，</w:t>
      </w:r>
      <w:r>
        <w:rPr>
          <w:rFonts w:ascii="Arial" w:eastAsia="宋体" w:hAnsi="Arial" w:cs="Arial"/>
          <w:sz w:val="24"/>
          <w:szCs w:val="24"/>
          <w:lang w:eastAsia="zh-CN"/>
        </w:rPr>
        <w:t>为生产企业、检测机构提供技术依据，</w:t>
      </w:r>
      <w:r w:rsidR="0063102F">
        <w:rPr>
          <w:rFonts w:ascii="Arial" w:eastAsia="宋体" w:hAnsi="Arial" w:cs="Arial"/>
          <w:sz w:val="24"/>
          <w:szCs w:val="24"/>
          <w:lang w:eastAsia="zh-CN"/>
        </w:rPr>
        <w:t>保障医疗安全</w:t>
      </w:r>
      <w:r>
        <w:rPr>
          <w:rFonts w:ascii="Arial" w:eastAsia="宋体" w:hAnsi="Arial" w:cs="Arial"/>
          <w:sz w:val="24"/>
          <w:szCs w:val="24"/>
          <w:lang w:eastAsia="zh-CN"/>
        </w:rPr>
        <w:t>。后续，起草组将根据</w:t>
      </w:r>
      <w:r w:rsidR="0063102F">
        <w:rPr>
          <w:rFonts w:ascii="Arial" w:eastAsia="宋体" w:hAnsi="Arial" w:cs="Arial" w:hint="eastAsia"/>
          <w:sz w:val="24"/>
          <w:szCs w:val="24"/>
          <w:lang w:eastAsia="zh-CN"/>
        </w:rPr>
        <w:t>征求的意见</w:t>
      </w:r>
      <w:r>
        <w:rPr>
          <w:rFonts w:ascii="Arial" w:eastAsia="宋体" w:hAnsi="Arial" w:cs="Arial"/>
          <w:sz w:val="24"/>
          <w:szCs w:val="24"/>
          <w:lang w:eastAsia="zh-CN"/>
        </w:rPr>
        <w:t>，进一步优化校准方法，为医疗健康领域计量体系完善提供持续支撑。</w:t>
      </w:r>
    </w:p>
    <w:sectPr w:rsidR="009E30AB" w:rsidSect="009E30A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4F3CE" w14:textId="77777777" w:rsidR="000B4A81" w:rsidRDefault="000B4A81">
      <w:pPr>
        <w:spacing w:line="240" w:lineRule="auto"/>
      </w:pPr>
      <w:r>
        <w:separator/>
      </w:r>
    </w:p>
  </w:endnote>
  <w:endnote w:type="continuationSeparator" w:id="0">
    <w:p w14:paraId="72C82D8F" w14:textId="77777777" w:rsidR="000B4A81" w:rsidRDefault="000B4A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3870C" w14:textId="77777777" w:rsidR="000B4A81" w:rsidRDefault="000B4A81">
      <w:pPr>
        <w:spacing w:after="0"/>
      </w:pPr>
      <w:r>
        <w:separator/>
      </w:r>
    </w:p>
  </w:footnote>
  <w:footnote w:type="continuationSeparator" w:id="0">
    <w:p w14:paraId="3286AE95" w14:textId="77777777" w:rsidR="000B4A81" w:rsidRDefault="000B4A8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FFFFF7E"/>
    <w:lvl w:ilvl="0">
      <w:start w:val="1"/>
      <w:numFmt w:val="decimal"/>
      <w:pStyle w:val="3"/>
      <w:lvlText w:val="%1."/>
      <w:lvlJc w:val="left"/>
      <w:pPr>
        <w:tabs>
          <w:tab w:val="left" w:pos="1080"/>
        </w:tabs>
        <w:ind w:left="1080" w:hanging="360"/>
      </w:pPr>
    </w:lvl>
  </w:abstractNum>
  <w:abstractNum w:abstractNumId="1" w15:restartNumberingAfterBreak="0">
    <w:nsid w:val="FFFFFF7F"/>
    <w:multiLevelType w:val="singleLevel"/>
    <w:tmpl w:val="FFFFFF7F"/>
    <w:lvl w:ilvl="0">
      <w:start w:val="1"/>
      <w:numFmt w:val="decimal"/>
      <w:pStyle w:val="2"/>
      <w:lvlText w:val="%1."/>
      <w:lvlJc w:val="left"/>
      <w:pPr>
        <w:tabs>
          <w:tab w:val="left" w:pos="720"/>
        </w:tabs>
        <w:ind w:left="720" w:hanging="360"/>
      </w:pPr>
    </w:lvl>
  </w:abstractNum>
  <w:abstractNum w:abstractNumId="2" w15:restartNumberingAfterBreak="0">
    <w:nsid w:val="FFFFFF82"/>
    <w:multiLevelType w:val="singleLevel"/>
    <w:tmpl w:val="FFFFFF82"/>
    <w:lvl w:ilvl="0">
      <w:start w:val="1"/>
      <w:numFmt w:val="bullet"/>
      <w:pStyle w:val="30"/>
      <w:lvlText w:val=""/>
      <w:lvlJc w:val="left"/>
      <w:pPr>
        <w:tabs>
          <w:tab w:val="left" w:pos="1080"/>
        </w:tabs>
        <w:ind w:left="1080" w:hanging="360"/>
      </w:pPr>
      <w:rPr>
        <w:rFonts w:ascii="Symbol" w:hAnsi="Symbol" w:hint="default"/>
      </w:rPr>
    </w:lvl>
  </w:abstractNum>
  <w:abstractNum w:abstractNumId="3" w15:restartNumberingAfterBreak="0">
    <w:nsid w:val="FFFFFF83"/>
    <w:multiLevelType w:val="singleLevel"/>
    <w:tmpl w:val="FFFFFF83"/>
    <w:lvl w:ilvl="0">
      <w:start w:val="1"/>
      <w:numFmt w:val="bullet"/>
      <w:pStyle w:val="20"/>
      <w:lvlText w:val=""/>
      <w:lvlJc w:val="left"/>
      <w:pPr>
        <w:tabs>
          <w:tab w:val="left" w:pos="720"/>
        </w:tabs>
        <w:ind w:left="720" w:hanging="360"/>
      </w:pPr>
      <w:rPr>
        <w:rFonts w:ascii="Symbol" w:hAnsi="Symbol" w:hint="default"/>
      </w:rPr>
    </w:lvl>
  </w:abstractNum>
  <w:abstractNum w:abstractNumId="4" w15:restartNumberingAfterBreak="0">
    <w:nsid w:val="FFFFFF88"/>
    <w:multiLevelType w:val="singleLevel"/>
    <w:tmpl w:val="FFFFFF88"/>
    <w:lvl w:ilvl="0">
      <w:start w:val="1"/>
      <w:numFmt w:val="decimal"/>
      <w:pStyle w:val="a"/>
      <w:lvlText w:val="%1."/>
      <w:lvlJc w:val="left"/>
      <w:pPr>
        <w:tabs>
          <w:tab w:val="left" w:pos="360"/>
        </w:tabs>
        <w:ind w:left="360" w:hanging="360"/>
      </w:pPr>
    </w:lvl>
  </w:abstractNum>
  <w:abstractNum w:abstractNumId="5" w15:restartNumberingAfterBreak="0">
    <w:nsid w:val="FFFFFF89"/>
    <w:multiLevelType w:val="singleLevel"/>
    <w:tmpl w:val="FFFFFF89"/>
    <w:lvl w:ilvl="0">
      <w:start w:val="1"/>
      <w:numFmt w:val="bullet"/>
      <w:pStyle w:val="a0"/>
      <w:lvlText w:val=""/>
      <w:lvlJc w:val="left"/>
      <w:pPr>
        <w:tabs>
          <w:tab w:val="left" w:pos="360"/>
        </w:tabs>
        <w:ind w:left="360" w:hanging="360"/>
      </w:pPr>
      <w:rPr>
        <w:rFonts w:ascii="Symbol" w:hAnsi="Symbol" w:hint="default"/>
      </w:rPr>
    </w:lvl>
  </w:abstractNum>
  <w:abstractNum w:abstractNumId="6" w15:restartNumberingAfterBreak="0">
    <w:nsid w:val="21B14603"/>
    <w:multiLevelType w:val="hybridMultilevel"/>
    <w:tmpl w:val="8D6C05F4"/>
    <w:lvl w:ilvl="0" w:tplc="26E689A8">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005858960">
    <w:abstractNumId w:val="1"/>
  </w:num>
  <w:num w:numId="2" w16cid:durableId="703018247">
    <w:abstractNumId w:val="4"/>
  </w:num>
  <w:num w:numId="3" w16cid:durableId="1046635767">
    <w:abstractNumId w:val="5"/>
  </w:num>
  <w:num w:numId="4" w16cid:durableId="436293367">
    <w:abstractNumId w:val="2"/>
  </w:num>
  <w:num w:numId="5" w16cid:durableId="130906246">
    <w:abstractNumId w:val="0"/>
  </w:num>
  <w:num w:numId="6" w16cid:durableId="1997416658">
    <w:abstractNumId w:val="3"/>
  </w:num>
  <w:num w:numId="7" w16cid:durableId="120421080">
    <w:abstractNumId w:val="6"/>
  </w:num>
  <w:num w:numId="8" w16cid:durableId="668367942">
    <w:abstractNumId w:val="5"/>
  </w:num>
  <w:num w:numId="9" w16cid:durableId="19332042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ExpandShiftReturn/>
    <w:doNotWrapTextWithPunct/>
    <w:doNotUseEastAsianBreakRules/>
    <w:useFELayout/>
    <w:compatSetting w:name="compatibilityMode" w:uri="http://schemas.microsoft.com/office/word" w:val="12"/>
    <w:compatSetting w:name="useWord2013TrackBottomHyphenation" w:uri="http://schemas.microsoft.com/office/word" w:val="1"/>
  </w:compat>
  <w:rsids>
    <w:rsidRoot w:val="00B47730"/>
    <w:rsid w:val="00034616"/>
    <w:rsid w:val="0006063C"/>
    <w:rsid w:val="000B4A81"/>
    <w:rsid w:val="0015074B"/>
    <w:rsid w:val="001E301F"/>
    <w:rsid w:val="0029639D"/>
    <w:rsid w:val="002C4546"/>
    <w:rsid w:val="002C4954"/>
    <w:rsid w:val="00302322"/>
    <w:rsid w:val="00326F90"/>
    <w:rsid w:val="00356B76"/>
    <w:rsid w:val="00356CD2"/>
    <w:rsid w:val="003775F9"/>
    <w:rsid w:val="00463CFE"/>
    <w:rsid w:val="004D1A0F"/>
    <w:rsid w:val="0063102F"/>
    <w:rsid w:val="00680CED"/>
    <w:rsid w:val="0077093D"/>
    <w:rsid w:val="00883621"/>
    <w:rsid w:val="008F5275"/>
    <w:rsid w:val="009E30AB"/>
    <w:rsid w:val="00A71ED1"/>
    <w:rsid w:val="00AA1D8D"/>
    <w:rsid w:val="00B33F9B"/>
    <w:rsid w:val="00B47730"/>
    <w:rsid w:val="00B6674C"/>
    <w:rsid w:val="00BB5982"/>
    <w:rsid w:val="00CB0664"/>
    <w:rsid w:val="00CD55E5"/>
    <w:rsid w:val="00D16FB1"/>
    <w:rsid w:val="00DC3B3A"/>
    <w:rsid w:val="00FC693F"/>
    <w:rsid w:val="3B827C31"/>
    <w:rsid w:val="57A115C0"/>
    <w:rsid w:val="79F442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788DE6"/>
  <w15:docId w15:val="{8860D9AD-CA46-47A5-AEE9-CC2D579E8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unhideWhenUsed="1" w:qFormat="1"/>
    <w:lsdException w:name="toa heading" w:semiHidden="1" w:unhideWhenUsed="1"/>
    <w:lsdException w:name="List" w:unhideWhenUsed="1"/>
    <w:lsdException w:name="List Bullet" w:unhideWhenUsed="1"/>
    <w:lsdException w:name="List Number" w:unhideWhenUsed="1" w:qFormat="1"/>
    <w:lsdException w:name="List 2" w:unhideWhenUsed="1"/>
    <w:lsdException w:name="List 3" w:unhideWhenUsed="1" w:qFormat="1"/>
    <w:lsdException w:name="List 4" w:semiHidden="1" w:unhideWhenUsed="1"/>
    <w:lsdException w:name="List 5" w:semiHidden="1" w:unhideWhenUsed="1"/>
    <w:lsdException w:name="List Bullet 2" w:unhideWhenUsed="1"/>
    <w:lsdException w:name="List Bullet 3" w:unhideWhenUsed="1"/>
    <w:lsdException w:name="List Bullet 4" w:semiHidden="1" w:unhideWhenUsed="1"/>
    <w:lsdException w:name="List Bullet 5" w:semiHidden="1" w:unhideWhenUsed="1"/>
    <w:lsdException w:name="List Number 2" w:unhideWhenUsed="1"/>
    <w:lsdException w:name="List Number 3"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lsdException w:name="Body Text Indent" w:semiHidden="1" w:unhideWhenUsed="1"/>
    <w:lsdException w:name="List Continue" w:unhideWhenUsed="1"/>
    <w:lsdException w:name="List Continue 2" w:unhideWhenUsed="1"/>
    <w:lsdException w:name="List Continue 3"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lsdException w:name="Body Text 3"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qFormat="1"/>
    <w:lsdException w:name="Light List" w:uiPriority="61" w:qFormat="1"/>
    <w:lsdException w:name="Light Grid" w:uiPriority="62" w:qFormat="1"/>
    <w:lsdException w:name="Medium Shading 1" w:uiPriority="63" w:qFormat="1"/>
    <w:lsdException w:name="Medium Shading 2" w:uiPriority="64" w:qFormat="1"/>
    <w:lsdException w:name="Medium List 1" w:uiPriority="65" w:qFormat="1"/>
    <w:lsdException w:name="Medium List 2" w:uiPriority="66" w:qFormat="1"/>
    <w:lsdException w:name="Medium Grid 1" w:uiPriority="67" w:qFormat="1"/>
    <w:lsdException w:name="Medium Grid 2" w:uiPriority="68" w:qFormat="1"/>
    <w:lsdException w:name="Medium Grid 3" w:uiPriority="69" w:qFormat="1"/>
    <w:lsdException w:name="Dark List" w:uiPriority="70" w:qFormat="1"/>
    <w:lsdException w:name="Colorful Shading" w:uiPriority="71" w:qFormat="1"/>
    <w:lsdException w:name="Colorful List" w:uiPriority="72" w:qFormat="1"/>
    <w:lsdException w:name="Colorful Grid" w:uiPriority="73" w:qFormat="1"/>
    <w:lsdException w:name="Light Shading Accent 1" w:uiPriority="60" w:qFormat="1"/>
    <w:lsdException w:name="Light List Accent 1" w:uiPriority="61" w:qFormat="1"/>
    <w:lsdException w:name="Light Grid Accent 1" w:uiPriority="62" w:qFormat="1"/>
    <w:lsdException w:name="Medium Shading 1 Accent 1" w:uiPriority="63" w:qFormat="1"/>
    <w:lsdException w:name="Medium Shading 2 Accent 1" w:uiPriority="64" w:qFormat="1"/>
    <w:lsdException w:name="Medium List 1 Accent 1" w:uiPriority="65" w:qFormat="1"/>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qFormat="1"/>
    <w:lsdException w:name="Medium Grid 1 Accent 1" w:uiPriority="67" w:qFormat="1"/>
    <w:lsdException w:name="Medium Grid 2 Accent 1" w:uiPriority="68" w:qFormat="1"/>
    <w:lsdException w:name="Medium Grid 3 Accent 1" w:uiPriority="69" w:qFormat="1"/>
    <w:lsdException w:name="Dark List Accent 1" w:uiPriority="70" w:qFormat="1"/>
    <w:lsdException w:name="Colorful Shading Accent 1" w:uiPriority="71" w:qFormat="1"/>
    <w:lsdException w:name="Colorful List Accent 1" w:uiPriority="72" w:qFormat="1"/>
    <w:lsdException w:name="Colorful Grid Accent 1" w:uiPriority="73" w:qFormat="1"/>
    <w:lsdException w:name="Light Shading Accent 2" w:uiPriority="60" w:qFormat="1"/>
    <w:lsdException w:name="Light List Accent 2" w:uiPriority="61" w:qFormat="1"/>
    <w:lsdException w:name="Light Grid Accent 2" w:uiPriority="62" w:qFormat="1"/>
    <w:lsdException w:name="Medium Shading 1 Accent 2" w:uiPriority="63" w:qFormat="1"/>
    <w:lsdException w:name="Medium Shading 2 Accent 2" w:uiPriority="64" w:qFormat="1"/>
    <w:lsdException w:name="Medium List 1 Accent 2" w:uiPriority="65" w:qFormat="1"/>
    <w:lsdException w:name="Medium List 2 Accent 2" w:uiPriority="66" w:qFormat="1"/>
    <w:lsdException w:name="Medium Grid 1 Accent 2" w:uiPriority="67" w:qFormat="1"/>
    <w:lsdException w:name="Medium Grid 2 Accent 2" w:uiPriority="68" w:qFormat="1"/>
    <w:lsdException w:name="Medium Grid 3 Accent 2" w:uiPriority="69" w:qFormat="1"/>
    <w:lsdException w:name="Dark List Accent 2" w:uiPriority="70" w:qFormat="1"/>
    <w:lsdException w:name="Colorful Shading Accent 2" w:uiPriority="71" w:qFormat="1"/>
    <w:lsdException w:name="Colorful List Accent 2" w:uiPriority="72" w:qFormat="1"/>
    <w:lsdException w:name="Colorful Grid Accent 2" w:uiPriority="73" w:qFormat="1"/>
    <w:lsdException w:name="Light Shading Accent 3" w:uiPriority="60" w:qFormat="1"/>
    <w:lsdException w:name="Light List Accent 3" w:uiPriority="61" w:qFormat="1"/>
    <w:lsdException w:name="Light Grid Accent 3" w:uiPriority="62" w:qFormat="1"/>
    <w:lsdException w:name="Medium Shading 1 Accent 3" w:uiPriority="63" w:qFormat="1"/>
    <w:lsdException w:name="Medium Shading 2 Accent 3" w:uiPriority="64" w:qFormat="1"/>
    <w:lsdException w:name="Medium List 1 Accent 3" w:uiPriority="65" w:qFormat="1"/>
    <w:lsdException w:name="Medium List 2 Accent 3" w:uiPriority="66" w:qFormat="1"/>
    <w:lsdException w:name="Medium Grid 1 Accent 3" w:uiPriority="67" w:qFormat="1"/>
    <w:lsdException w:name="Medium Grid 2 Accent 3" w:uiPriority="68" w:qFormat="1"/>
    <w:lsdException w:name="Medium Grid 3 Accent 3" w:uiPriority="69" w:qFormat="1"/>
    <w:lsdException w:name="Dark List Accent 3" w:uiPriority="70" w:qFormat="1"/>
    <w:lsdException w:name="Colorful Shading Accent 3" w:uiPriority="71" w:qFormat="1"/>
    <w:lsdException w:name="Colorful List Accent 3" w:uiPriority="72" w:qFormat="1"/>
    <w:lsdException w:name="Colorful Grid Accent 3" w:uiPriority="73" w:qFormat="1"/>
    <w:lsdException w:name="Light Shading Accent 4" w:uiPriority="60" w:qFormat="1"/>
    <w:lsdException w:name="Light List Accent 4" w:uiPriority="61" w:qFormat="1"/>
    <w:lsdException w:name="Light Grid Accent 4" w:uiPriority="62" w:qFormat="1"/>
    <w:lsdException w:name="Medium Shading 1 Accent 4" w:uiPriority="63" w:qFormat="1"/>
    <w:lsdException w:name="Medium Shading 2 Accent 4" w:uiPriority="64" w:qFormat="1"/>
    <w:lsdException w:name="Medium List 1 Accent 4" w:uiPriority="65" w:qFormat="1"/>
    <w:lsdException w:name="Medium List 2 Accent 4" w:uiPriority="66" w:qFormat="1"/>
    <w:lsdException w:name="Medium Grid 1 Accent 4" w:uiPriority="67" w:qFormat="1"/>
    <w:lsdException w:name="Medium Grid 2 Accent 4" w:uiPriority="68" w:qFormat="1"/>
    <w:lsdException w:name="Medium Grid 3 Accent 4" w:uiPriority="69" w:qFormat="1"/>
    <w:lsdException w:name="Dark List Accent 4" w:uiPriority="70" w:qFormat="1"/>
    <w:lsdException w:name="Colorful Shading Accent 4" w:uiPriority="71" w:qFormat="1"/>
    <w:lsdException w:name="Colorful List Accent 4" w:uiPriority="72" w:qFormat="1"/>
    <w:lsdException w:name="Colorful Grid Accent 4" w:uiPriority="73" w:qFormat="1"/>
    <w:lsdException w:name="Light Shading Accent 5" w:uiPriority="60" w:qFormat="1"/>
    <w:lsdException w:name="Light List Accent 5" w:uiPriority="61" w:qFormat="1"/>
    <w:lsdException w:name="Light Grid Accent 5" w:uiPriority="62" w:qFormat="1"/>
    <w:lsdException w:name="Medium Shading 1 Accent 5" w:uiPriority="63" w:qFormat="1"/>
    <w:lsdException w:name="Medium Shading 2 Accent 5" w:uiPriority="64" w:qFormat="1"/>
    <w:lsdException w:name="Medium List 1 Accent 5" w:uiPriority="65" w:qFormat="1"/>
    <w:lsdException w:name="Medium List 2 Accent 5" w:uiPriority="66" w:qFormat="1"/>
    <w:lsdException w:name="Medium Grid 1 Accent 5" w:uiPriority="67" w:qFormat="1"/>
    <w:lsdException w:name="Medium Grid 2 Accent 5" w:uiPriority="68" w:qFormat="1"/>
    <w:lsdException w:name="Medium Grid 3 Accent 5" w:uiPriority="69" w:qFormat="1"/>
    <w:lsdException w:name="Dark List Accent 5" w:uiPriority="70" w:qFormat="1"/>
    <w:lsdException w:name="Colorful Shading Accent 5" w:uiPriority="71" w:qFormat="1"/>
    <w:lsdException w:name="Colorful List Accent 5" w:uiPriority="72" w:qFormat="1"/>
    <w:lsdException w:name="Colorful Grid Accent 5" w:uiPriority="73" w:qFormat="1"/>
    <w:lsdException w:name="Light Shading Accent 6" w:uiPriority="60" w:qFormat="1"/>
    <w:lsdException w:name="Light List Accent 6" w:uiPriority="61" w:qFormat="1"/>
    <w:lsdException w:name="Light Grid Accent 6" w:uiPriority="62" w:qFormat="1"/>
    <w:lsdException w:name="Medium Shading 1 Accent 6" w:uiPriority="63" w:qFormat="1"/>
    <w:lsdException w:name="Medium Shading 2 Accent 6" w:uiPriority="64" w:qFormat="1"/>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qFormat="1"/>
    <w:lsdException w:name="Colorful Shading Accent 6" w:uiPriority="71" w:qFormat="1"/>
    <w:lsdException w:name="Colorful List Accent 6" w:uiPriority="72" w:qFormat="1"/>
    <w:lsdException w:name="Colorful Grid Accent 6" w:uiPriority="73"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9E30AB"/>
    <w:pPr>
      <w:spacing w:after="200" w:line="276" w:lineRule="auto"/>
    </w:pPr>
    <w:rPr>
      <w:rFonts w:asciiTheme="minorHAnsi" w:eastAsiaTheme="minorEastAsia" w:hAnsiTheme="minorHAnsi" w:cstheme="minorBidi"/>
      <w:sz w:val="22"/>
      <w:szCs w:val="22"/>
      <w:lang w:eastAsia="en-US"/>
    </w:rPr>
  </w:style>
  <w:style w:type="paragraph" w:styleId="1">
    <w:name w:val="heading 1"/>
    <w:basedOn w:val="a1"/>
    <w:next w:val="a1"/>
    <w:link w:val="10"/>
    <w:uiPriority w:val="9"/>
    <w:qFormat/>
    <w:rsid w:val="009E30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9E30A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9E30A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9E30AB"/>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9E30AB"/>
    <w:pPr>
      <w:keepNext/>
      <w:keepLines/>
      <w:spacing w:before="200" w:after="0"/>
      <w:outlineLvl w:val="4"/>
    </w:pPr>
    <w:rPr>
      <w:rFonts w:asciiTheme="majorHAnsi" w:eastAsiaTheme="majorEastAsia" w:hAnsiTheme="majorHAnsi" w:cstheme="majorBidi"/>
      <w:color w:val="244061" w:themeColor="accent1" w:themeShade="80"/>
    </w:rPr>
  </w:style>
  <w:style w:type="paragraph" w:styleId="6">
    <w:name w:val="heading 6"/>
    <w:basedOn w:val="a1"/>
    <w:next w:val="a1"/>
    <w:link w:val="60"/>
    <w:uiPriority w:val="9"/>
    <w:semiHidden/>
    <w:unhideWhenUsed/>
    <w:qFormat/>
    <w:rsid w:val="009E30AB"/>
    <w:pPr>
      <w:keepNext/>
      <w:keepLines/>
      <w:spacing w:before="200" w:after="0"/>
      <w:outlineLvl w:val="5"/>
    </w:pPr>
    <w:rPr>
      <w:rFonts w:asciiTheme="majorHAnsi" w:eastAsiaTheme="majorEastAsia" w:hAnsiTheme="majorHAnsi" w:cstheme="majorBidi"/>
      <w:i/>
      <w:iCs/>
      <w:color w:val="244061" w:themeColor="accent1" w:themeShade="80"/>
    </w:rPr>
  </w:style>
  <w:style w:type="paragraph" w:styleId="7">
    <w:name w:val="heading 7"/>
    <w:basedOn w:val="a1"/>
    <w:next w:val="a1"/>
    <w:link w:val="70"/>
    <w:uiPriority w:val="9"/>
    <w:semiHidden/>
    <w:unhideWhenUsed/>
    <w:qFormat/>
    <w:rsid w:val="009E30A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9E30AB"/>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9E30A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macro"/>
    <w:link w:val="a6"/>
    <w:uiPriority w:val="99"/>
    <w:unhideWhenUsed/>
    <w:qFormat/>
    <w:rsid w:val="009E30AB"/>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cstheme="minorBidi"/>
      <w:lang w:eastAsia="en-US"/>
    </w:rPr>
  </w:style>
  <w:style w:type="paragraph" w:styleId="33">
    <w:name w:val="List 3"/>
    <w:basedOn w:val="a1"/>
    <w:uiPriority w:val="99"/>
    <w:unhideWhenUsed/>
    <w:qFormat/>
    <w:rsid w:val="009E30AB"/>
    <w:pPr>
      <w:ind w:left="1080" w:hanging="360"/>
      <w:contextualSpacing/>
    </w:pPr>
  </w:style>
  <w:style w:type="paragraph" w:styleId="2">
    <w:name w:val="List Number 2"/>
    <w:basedOn w:val="a1"/>
    <w:uiPriority w:val="99"/>
    <w:unhideWhenUsed/>
    <w:rsid w:val="009E30AB"/>
    <w:pPr>
      <w:numPr>
        <w:numId w:val="1"/>
      </w:numPr>
      <w:contextualSpacing/>
    </w:pPr>
  </w:style>
  <w:style w:type="paragraph" w:styleId="a">
    <w:name w:val="List Number"/>
    <w:basedOn w:val="a1"/>
    <w:uiPriority w:val="99"/>
    <w:unhideWhenUsed/>
    <w:qFormat/>
    <w:rsid w:val="009E30AB"/>
    <w:pPr>
      <w:numPr>
        <w:numId w:val="2"/>
      </w:numPr>
      <w:contextualSpacing/>
    </w:pPr>
  </w:style>
  <w:style w:type="paragraph" w:styleId="a7">
    <w:name w:val="caption"/>
    <w:basedOn w:val="a1"/>
    <w:next w:val="a1"/>
    <w:uiPriority w:val="35"/>
    <w:semiHidden/>
    <w:unhideWhenUsed/>
    <w:qFormat/>
    <w:rsid w:val="009E30AB"/>
    <w:pPr>
      <w:spacing w:line="240" w:lineRule="auto"/>
    </w:pPr>
    <w:rPr>
      <w:b/>
      <w:bCs/>
      <w:color w:val="4F81BD" w:themeColor="accent1"/>
      <w:sz w:val="18"/>
      <w:szCs w:val="18"/>
    </w:rPr>
  </w:style>
  <w:style w:type="paragraph" w:styleId="a0">
    <w:name w:val="List Bullet"/>
    <w:basedOn w:val="a1"/>
    <w:uiPriority w:val="99"/>
    <w:unhideWhenUsed/>
    <w:rsid w:val="009E30AB"/>
    <w:pPr>
      <w:numPr>
        <w:numId w:val="3"/>
      </w:numPr>
      <w:contextualSpacing/>
    </w:pPr>
  </w:style>
  <w:style w:type="paragraph" w:styleId="34">
    <w:name w:val="Body Text 3"/>
    <w:basedOn w:val="a1"/>
    <w:link w:val="35"/>
    <w:uiPriority w:val="99"/>
    <w:unhideWhenUsed/>
    <w:rsid w:val="009E30AB"/>
    <w:pPr>
      <w:spacing w:after="120"/>
    </w:pPr>
    <w:rPr>
      <w:sz w:val="16"/>
      <w:szCs w:val="16"/>
    </w:rPr>
  </w:style>
  <w:style w:type="paragraph" w:styleId="30">
    <w:name w:val="List Bullet 3"/>
    <w:basedOn w:val="a1"/>
    <w:uiPriority w:val="99"/>
    <w:unhideWhenUsed/>
    <w:rsid w:val="009E30AB"/>
    <w:pPr>
      <w:numPr>
        <w:numId w:val="4"/>
      </w:numPr>
      <w:contextualSpacing/>
    </w:pPr>
  </w:style>
  <w:style w:type="paragraph" w:styleId="a8">
    <w:name w:val="Body Text"/>
    <w:basedOn w:val="a1"/>
    <w:link w:val="a9"/>
    <w:uiPriority w:val="99"/>
    <w:unhideWhenUsed/>
    <w:rsid w:val="009E30AB"/>
    <w:pPr>
      <w:spacing w:after="120"/>
    </w:pPr>
  </w:style>
  <w:style w:type="paragraph" w:styleId="3">
    <w:name w:val="List Number 3"/>
    <w:basedOn w:val="a1"/>
    <w:uiPriority w:val="99"/>
    <w:unhideWhenUsed/>
    <w:rsid w:val="009E30AB"/>
    <w:pPr>
      <w:numPr>
        <w:numId w:val="5"/>
      </w:numPr>
      <w:contextualSpacing/>
    </w:pPr>
  </w:style>
  <w:style w:type="paragraph" w:styleId="23">
    <w:name w:val="List 2"/>
    <w:basedOn w:val="a1"/>
    <w:uiPriority w:val="99"/>
    <w:unhideWhenUsed/>
    <w:rsid w:val="009E30AB"/>
    <w:pPr>
      <w:ind w:left="720" w:hanging="360"/>
      <w:contextualSpacing/>
    </w:pPr>
  </w:style>
  <w:style w:type="paragraph" w:styleId="aa">
    <w:name w:val="List Continue"/>
    <w:basedOn w:val="a1"/>
    <w:uiPriority w:val="99"/>
    <w:unhideWhenUsed/>
    <w:rsid w:val="009E30AB"/>
    <w:pPr>
      <w:spacing w:after="120"/>
      <w:ind w:left="360"/>
      <w:contextualSpacing/>
    </w:pPr>
  </w:style>
  <w:style w:type="paragraph" w:styleId="20">
    <w:name w:val="List Bullet 2"/>
    <w:basedOn w:val="a1"/>
    <w:uiPriority w:val="99"/>
    <w:unhideWhenUsed/>
    <w:rsid w:val="009E30AB"/>
    <w:pPr>
      <w:numPr>
        <w:numId w:val="6"/>
      </w:numPr>
      <w:contextualSpacing/>
    </w:pPr>
  </w:style>
  <w:style w:type="paragraph" w:styleId="ab">
    <w:name w:val="footer"/>
    <w:basedOn w:val="a1"/>
    <w:link w:val="ac"/>
    <w:uiPriority w:val="99"/>
    <w:unhideWhenUsed/>
    <w:qFormat/>
    <w:rsid w:val="009E30AB"/>
    <w:pPr>
      <w:tabs>
        <w:tab w:val="center" w:pos="4680"/>
        <w:tab w:val="right" w:pos="9360"/>
      </w:tabs>
      <w:spacing w:after="0" w:line="240" w:lineRule="auto"/>
    </w:pPr>
  </w:style>
  <w:style w:type="paragraph" w:styleId="ad">
    <w:name w:val="header"/>
    <w:basedOn w:val="a1"/>
    <w:link w:val="ae"/>
    <w:uiPriority w:val="99"/>
    <w:unhideWhenUsed/>
    <w:qFormat/>
    <w:rsid w:val="009E30AB"/>
    <w:pPr>
      <w:tabs>
        <w:tab w:val="center" w:pos="4680"/>
        <w:tab w:val="right" w:pos="9360"/>
      </w:tabs>
      <w:spacing w:after="0" w:line="240" w:lineRule="auto"/>
    </w:pPr>
  </w:style>
  <w:style w:type="paragraph" w:styleId="af">
    <w:name w:val="Subtitle"/>
    <w:basedOn w:val="a1"/>
    <w:next w:val="a1"/>
    <w:link w:val="af0"/>
    <w:uiPriority w:val="11"/>
    <w:qFormat/>
    <w:rsid w:val="009E30AB"/>
    <w:rPr>
      <w:rFonts w:asciiTheme="majorHAnsi" w:eastAsiaTheme="majorEastAsia" w:hAnsiTheme="majorHAnsi" w:cstheme="majorBidi"/>
      <w:i/>
      <w:iCs/>
      <w:color w:val="4F81BD" w:themeColor="accent1"/>
      <w:spacing w:val="15"/>
      <w:sz w:val="24"/>
      <w:szCs w:val="24"/>
    </w:rPr>
  </w:style>
  <w:style w:type="paragraph" w:styleId="af1">
    <w:name w:val="List"/>
    <w:basedOn w:val="a1"/>
    <w:uiPriority w:val="99"/>
    <w:unhideWhenUsed/>
    <w:rsid w:val="009E30AB"/>
    <w:pPr>
      <w:ind w:left="360" w:hanging="360"/>
      <w:contextualSpacing/>
    </w:pPr>
  </w:style>
  <w:style w:type="paragraph" w:styleId="24">
    <w:name w:val="Body Text 2"/>
    <w:basedOn w:val="a1"/>
    <w:link w:val="25"/>
    <w:uiPriority w:val="99"/>
    <w:unhideWhenUsed/>
    <w:rsid w:val="009E30AB"/>
    <w:pPr>
      <w:spacing w:after="120" w:line="480" w:lineRule="auto"/>
    </w:pPr>
  </w:style>
  <w:style w:type="paragraph" w:styleId="26">
    <w:name w:val="List Continue 2"/>
    <w:basedOn w:val="a1"/>
    <w:uiPriority w:val="99"/>
    <w:unhideWhenUsed/>
    <w:rsid w:val="009E30AB"/>
    <w:pPr>
      <w:spacing w:after="120"/>
      <w:ind w:left="720"/>
      <w:contextualSpacing/>
    </w:pPr>
  </w:style>
  <w:style w:type="paragraph" w:styleId="36">
    <w:name w:val="List Continue 3"/>
    <w:basedOn w:val="a1"/>
    <w:uiPriority w:val="99"/>
    <w:unhideWhenUsed/>
    <w:rsid w:val="009E30AB"/>
    <w:pPr>
      <w:spacing w:after="120"/>
      <w:ind w:left="1080"/>
      <w:contextualSpacing/>
    </w:pPr>
  </w:style>
  <w:style w:type="paragraph" w:styleId="af2">
    <w:name w:val="Title"/>
    <w:basedOn w:val="a1"/>
    <w:next w:val="a1"/>
    <w:link w:val="af3"/>
    <w:uiPriority w:val="10"/>
    <w:qFormat/>
    <w:rsid w:val="009E30A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table" w:styleId="af4">
    <w:name w:val="Table Grid"/>
    <w:basedOn w:val="a3"/>
    <w:uiPriority w:val="59"/>
    <w:rsid w:val="009E30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Light Shading"/>
    <w:basedOn w:val="a3"/>
    <w:uiPriority w:val="60"/>
    <w:qFormat/>
    <w:rsid w:val="009E30AB"/>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qFormat/>
    <w:rsid w:val="009E30AB"/>
    <w:rPr>
      <w:color w:val="365F91" w:themeColor="accent1" w:themeShade="BF"/>
    </w:rPr>
    <w:tblPr>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qFormat/>
    <w:rsid w:val="009E30AB"/>
    <w:rPr>
      <w:color w:val="943634" w:themeColor="accent2" w:themeShade="BF"/>
    </w:rPr>
    <w:tblPr>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qFormat/>
    <w:rsid w:val="009E30AB"/>
    <w:rPr>
      <w:color w:val="76923C" w:themeColor="accent3" w:themeShade="BF"/>
    </w:rPr>
    <w:tblPr>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qFormat/>
    <w:rsid w:val="009E30AB"/>
    <w:rPr>
      <w:color w:val="5F497A" w:themeColor="accent4" w:themeShade="BF"/>
    </w:rPr>
    <w:tblPr>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qFormat/>
    <w:rsid w:val="009E30AB"/>
    <w:rPr>
      <w:color w:val="31849B" w:themeColor="accent5" w:themeShade="BF"/>
    </w:rPr>
    <w:tblPr>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qFormat/>
    <w:rsid w:val="009E30AB"/>
    <w:rPr>
      <w:color w:val="E36C0A" w:themeColor="accent6" w:themeShade="BF"/>
    </w:rPr>
    <w:tblPr>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6">
    <w:name w:val="Light List"/>
    <w:basedOn w:val="a3"/>
    <w:uiPriority w:val="61"/>
    <w:qFormat/>
    <w:rsid w:val="009E30AB"/>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qFormat/>
    <w:rsid w:val="009E30AB"/>
    <w:tblP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qFormat/>
    <w:rsid w:val="009E30AB"/>
    <w:tblPr>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qFormat/>
    <w:rsid w:val="009E30AB"/>
    <w:tblP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qFormat/>
    <w:rsid w:val="009E30AB"/>
    <w:tblPr>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qFormat/>
    <w:rsid w:val="009E30AB"/>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qFormat/>
    <w:rsid w:val="009E30AB"/>
    <w:tblPr>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7">
    <w:name w:val="Light Grid"/>
    <w:basedOn w:val="a3"/>
    <w:uiPriority w:val="62"/>
    <w:qFormat/>
    <w:rsid w:val="009E30AB"/>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styleId="-11">
    <w:name w:val="Light Grid Accent 1"/>
    <w:basedOn w:val="a3"/>
    <w:uiPriority w:val="62"/>
    <w:qFormat/>
    <w:rsid w:val="009E30AB"/>
    <w:tblP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tcPr>
    </w:tblStylePr>
  </w:style>
  <w:style w:type="table" w:styleId="-21">
    <w:name w:val="Light Grid Accent 2"/>
    <w:basedOn w:val="a3"/>
    <w:uiPriority w:val="62"/>
    <w:qFormat/>
    <w:rsid w:val="009E30AB"/>
    <w:tblPr>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tcPr>
    </w:tblStylePr>
  </w:style>
  <w:style w:type="table" w:styleId="-31">
    <w:name w:val="Light Grid Accent 3"/>
    <w:basedOn w:val="a3"/>
    <w:uiPriority w:val="62"/>
    <w:qFormat/>
    <w:rsid w:val="009E30AB"/>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tcPr>
    </w:tblStylePr>
  </w:style>
  <w:style w:type="table" w:styleId="-41">
    <w:name w:val="Light Grid Accent 4"/>
    <w:basedOn w:val="a3"/>
    <w:uiPriority w:val="62"/>
    <w:qFormat/>
    <w:rsid w:val="009E30AB"/>
    <w:tblPr>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tcPr>
    </w:tblStylePr>
  </w:style>
  <w:style w:type="table" w:styleId="-51">
    <w:name w:val="Light Grid Accent 5"/>
    <w:basedOn w:val="a3"/>
    <w:uiPriority w:val="62"/>
    <w:qFormat/>
    <w:rsid w:val="009E30AB"/>
    <w:tblP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tcPr>
    </w:tblStylePr>
  </w:style>
  <w:style w:type="table" w:styleId="-61">
    <w:name w:val="Light Grid Accent 6"/>
    <w:basedOn w:val="a3"/>
    <w:uiPriority w:val="62"/>
    <w:qFormat/>
    <w:rsid w:val="009E30AB"/>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tcPr>
    </w:tblStylePr>
  </w:style>
  <w:style w:type="table" w:styleId="11">
    <w:name w:val="Medium Shading 1"/>
    <w:basedOn w:val="a3"/>
    <w:uiPriority w:val="63"/>
    <w:qFormat/>
    <w:rsid w:val="009E30AB"/>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qFormat/>
    <w:rsid w:val="009E30AB"/>
    <w:tblPr>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qFormat/>
    <w:rsid w:val="009E30AB"/>
    <w:tblPr>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qFormat/>
    <w:rsid w:val="009E30AB"/>
    <w:tblPr>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qFormat/>
    <w:rsid w:val="009E30AB"/>
    <w:tblPr>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qFormat/>
    <w:rsid w:val="009E30AB"/>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qFormat/>
    <w:rsid w:val="009E30AB"/>
    <w:tblPr>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7">
    <w:name w:val="Medium Shading 2"/>
    <w:basedOn w:val="a3"/>
    <w:uiPriority w:val="64"/>
    <w:qFormat/>
    <w:rsid w:val="009E30AB"/>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qFormat/>
    <w:rsid w:val="009E30AB"/>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qFormat/>
    <w:rsid w:val="009E30AB"/>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qFormat/>
    <w:rsid w:val="009E30AB"/>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qFormat/>
    <w:rsid w:val="009E30AB"/>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qFormat/>
    <w:rsid w:val="009E30AB"/>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qFormat/>
    <w:rsid w:val="009E30AB"/>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qFormat/>
    <w:rsid w:val="009E30AB"/>
    <w:rPr>
      <w:color w:val="000000" w:themeColor="text1"/>
    </w:rPr>
    <w:tblPr>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qFormat/>
    <w:rsid w:val="009E30AB"/>
    <w:rPr>
      <w:color w:val="000000" w:themeColor="text1"/>
    </w:rPr>
    <w:tblPr>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qFormat/>
    <w:rsid w:val="009E30AB"/>
    <w:rPr>
      <w:color w:val="000000" w:themeColor="text1"/>
    </w:rPr>
    <w:tblPr>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qFormat/>
    <w:rsid w:val="009E30AB"/>
    <w:rPr>
      <w:color w:val="000000" w:themeColor="text1"/>
    </w:rPr>
    <w:tblPr>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qFormat/>
    <w:rsid w:val="009E30AB"/>
    <w:rPr>
      <w:color w:val="000000" w:themeColor="text1"/>
    </w:rPr>
    <w:tblPr>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qFormat/>
    <w:rsid w:val="009E30AB"/>
    <w:rPr>
      <w:color w:val="000000" w:themeColor="text1"/>
    </w:rPr>
    <w:tblPr>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qFormat/>
    <w:rsid w:val="009E30AB"/>
    <w:rPr>
      <w:color w:val="000000" w:themeColor="text1"/>
    </w:rPr>
    <w:tblPr>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8">
    <w:name w:val="Medium List 2"/>
    <w:basedOn w:val="a3"/>
    <w:uiPriority w:val="66"/>
    <w:qFormat/>
    <w:rsid w:val="009E30AB"/>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qFormat/>
    <w:rsid w:val="009E30AB"/>
    <w:rPr>
      <w:rFonts w:asciiTheme="majorHAnsi" w:eastAsiaTheme="majorEastAsia" w:hAnsiTheme="majorHAnsi" w:cstheme="majorBidi"/>
      <w:color w:val="000000" w:themeColor="text1"/>
    </w:rPr>
    <w:tblP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qFormat/>
    <w:rsid w:val="009E30AB"/>
    <w:rPr>
      <w:rFonts w:asciiTheme="majorHAnsi" w:eastAsiaTheme="majorEastAsia" w:hAnsiTheme="majorHAnsi" w:cstheme="majorBidi"/>
      <w:color w:val="000000" w:themeColor="text1"/>
    </w:rPr>
    <w:tblPr>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qFormat/>
    <w:rsid w:val="009E30AB"/>
    <w:rPr>
      <w:rFonts w:asciiTheme="majorHAnsi" w:eastAsiaTheme="majorEastAsia" w:hAnsiTheme="majorHAnsi" w:cstheme="majorBidi"/>
      <w:color w:val="000000" w:themeColor="text1"/>
    </w:rPr>
    <w:tblP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qFormat/>
    <w:rsid w:val="009E30AB"/>
    <w:rPr>
      <w:rFonts w:asciiTheme="majorHAnsi" w:eastAsiaTheme="majorEastAsia" w:hAnsiTheme="majorHAnsi" w:cstheme="majorBidi"/>
      <w:color w:val="000000" w:themeColor="text1"/>
    </w:rPr>
    <w:tblPr>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qFormat/>
    <w:rsid w:val="009E30AB"/>
    <w:rPr>
      <w:rFonts w:asciiTheme="majorHAnsi" w:eastAsiaTheme="majorEastAsia" w:hAnsiTheme="majorHAnsi" w:cstheme="majorBidi"/>
      <w:color w:val="000000" w:themeColor="text1"/>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qFormat/>
    <w:rsid w:val="009E30AB"/>
    <w:rPr>
      <w:rFonts w:asciiTheme="majorHAnsi" w:eastAsiaTheme="majorEastAsia" w:hAnsiTheme="majorHAnsi" w:cstheme="majorBidi"/>
      <w:color w:val="000000" w:themeColor="text1"/>
    </w:rPr>
    <w:tblPr>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qFormat/>
    <w:rsid w:val="009E30AB"/>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qFormat/>
    <w:rsid w:val="009E30AB"/>
    <w:tblPr>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qFormat/>
    <w:rsid w:val="009E30AB"/>
    <w:tblPr>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qFormat/>
    <w:rsid w:val="009E30AB"/>
    <w:tblPr>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qFormat/>
    <w:rsid w:val="009E30AB"/>
    <w:tblPr>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qFormat/>
    <w:rsid w:val="009E30AB"/>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qFormat/>
    <w:rsid w:val="009E30AB"/>
    <w:tblPr>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9">
    <w:name w:val="Medium Grid 2"/>
    <w:basedOn w:val="a3"/>
    <w:uiPriority w:val="68"/>
    <w:qFormat/>
    <w:rsid w:val="009E30AB"/>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qFormat/>
    <w:rsid w:val="009E30AB"/>
    <w:rPr>
      <w:rFonts w:asciiTheme="majorHAnsi" w:eastAsiaTheme="majorEastAsia" w:hAnsiTheme="majorHAnsi" w:cstheme="majorBidi"/>
      <w:color w:val="000000" w:themeColor="text1"/>
    </w:rPr>
    <w:tblP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auto"/>
          <w:insideV w:val="single" w:sz="6" w:space="0" w:color="auto"/>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qFormat/>
    <w:rsid w:val="009E30AB"/>
    <w:rPr>
      <w:rFonts w:asciiTheme="majorHAnsi" w:eastAsiaTheme="majorEastAsia" w:hAnsiTheme="majorHAnsi" w:cstheme="majorBidi"/>
      <w:color w:val="000000" w:themeColor="text1"/>
    </w:rPr>
    <w:tblPr>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auto"/>
          <w:insideV w:val="single" w:sz="6" w:space="0" w:color="auto"/>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qFormat/>
    <w:rsid w:val="009E30AB"/>
    <w:rPr>
      <w:rFonts w:asciiTheme="majorHAnsi" w:eastAsiaTheme="majorEastAsia" w:hAnsiTheme="majorHAnsi" w:cstheme="majorBidi"/>
      <w:color w:val="000000" w:themeColor="text1"/>
    </w:rPr>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auto"/>
          <w:insideV w:val="single" w:sz="6" w:space="0" w:color="auto"/>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qFormat/>
    <w:rsid w:val="009E30AB"/>
    <w:rPr>
      <w:rFonts w:asciiTheme="majorHAnsi" w:eastAsiaTheme="majorEastAsia" w:hAnsiTheme="majorHAnsi" w:cstheme="majorBidi"/>
      <w:color w:val="000000" w:themeColor="text1"/>
    </w:rPr>
    <w:tblPr>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auto"/>
          <w:insideV w:val="single" w:sz="6" w:space="0" w:color="auto"/>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qFormat/>
    <w:rsid w:val="009E30AB"/>
    <w:rPr>
      <w:rFonts w:asciiTheme="majorHAnsi" w:eastAsiaTheme="majorEastAsia" w:hAnsiTheme="majorHAnsi" w:cstheme="majorBidi"/>
      <w:color w:val="000000" w:themeColor="text1"/>
    </w:rPr>
    <w:tblP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auto"/>
          <w:insideV w:val="single" w:sz="6" w:space="0" w:color="auto"/>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qFormat/>
    <w:rsid w:val="009E30AB"/>
    <w:rPr>
      <w:rFonts w:asciiTheme="majorHAnsi" w:eastAsiaTheme="majorEastAsia" w:hAnsiTheme="majorHAnsi" w:cstheme="majorBidi"/>
      <w:color w:val="000000" w:themeColor="text1"/>
    </w:rPr>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auto"/>
          <w:insideV w:val="single" w:sz="6" w:space="0" w:color="auto"/>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qFormat/>
    <w:rsid w:val="009E30AB"/>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08080" w:themeFill="text1" w:themeFillTint="7F"/>
      </w:tcPr>
    </w:tblStylePr>
  </w:style>
  <w:style w:type="table" w:styleId="3-1">
    <w:name w:val="Medium Grid 3 Accent 1"/>
    <w:basedOn w:val="a3"/>
    <w:uiPriority w:val="69"/>
    <w:qFormat/>
    <w:rsid w:val="009E30AB"/>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7BFDE" w:themeFill="accent1" w:themeFillTint="7F"/>
      </w:tcPr>
    </w:tblStylePr>
  </w:style>
  <w:style w:type="table" w:styleId="3-2">
    <w:name w:val="Medium Grid 3 Accent 2"/>
    <w:basedOn w:val="a3"/>
    <w:uiPriority w:val="69"/>
    <w:qFormat/>
    <w:rsid w:val="009E30AB"/>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DFA7A6" w:themeFill="accent2" w:themeFillTint="7F"/>
      </w:tcPr>
    </w:tblStylePr>
  </w:style>
  <w:style w:type="table" w:styleId="3-3">
    <w:name w:val="Medium Grid 3 Accent 3"/>
    <w:basedOn w:val="a3"/>
    <w:uiPriority w:val="69"/>
    <w:qFormat/>
    <w:rsid w:val="009E30AB"/>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CDDDAC" w:themeFill="accent3" w:themeFillTint="7F"/>
      </w:tcPr>
    </w:tblStylePr>
  </w:style>
  <w:style w:type="table" w:styleId="3-4">
    <w:name w:val="Medium Grid 3 Accent 4"/>
    <w:basedOn w:val="a3"/>
    <w:uiPriority w:val="69"/>
    <w:qFormat/>
    <w:rsid w:val="009E30AB"/>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FB1D0" w:themeFill="accent4" w:themeFillTint="7F"/>
      </w:tcPr>
    </w:tblStylePr>
  </w:style>
  <w:style w:type="table" w:styleId="3-5">
    <w:name w:val="Medium Grid 3 Accent 5"/>
    <w:basedOn w:val="a3"/>
    <w:uiPriority w:val="69"/>
    <w:qFormat/>
    <w:rsid w:val="009E30AB"/>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5D5E2" w:themeFill="accent5" w:themeFillTint="7F"/>
      </w:tcPr>
    </w:tblStylePr>
  </w:style>
  <w:style w:type="table" w:styleId="3-6">
    <w:name w:val="Medium Grid 3 Accent 6"/>
    <w:basedOn w:val="a3"/>
    <w:uiPriority w:val="69"/>
    <w:qFormat/>
    <w:rsid w:val="009E30AB"/>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BCAA2" w:themeFill="accent6" w:themeFillTint="7F"/>
      </w:tcPr>
    </w:tblStylePr>
  </w:style>
  <w:style w:type="table" w:styleId="af8">
    <w:name w:val="Dark List"/>
    <w:basedOn w:val="a3"/>
    <w:uiPriority w:val="70"/>
    <w:qFormat/>
    <w:rsid w:val="009E30AB"/>
    <w:rPr>
      <w:color w:val="FFFFFF" w:themeColor="background1"/>
    </w:rP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qFormat/>
    <w:rsid w:val="009E30AB"/>
    <w:rPr>
      <w:color w:val="FFFFFF" w:themeColor="background1"/>
    </w:rP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qFormat/>
    <w:rsid w:val="009E30AB"/>
    <w:rPr>
      <w:color w:val="FFFFFF" w:themeColor="background1"/>
    </w:rP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qFormat/>
    <w:rsid w:val="009E30AB"/>
    <w:rPr>
      <w:color w:val="FFFFFF" w:themeColor="background1"/>
    </w:rP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qFormat/>
    <w:rsid w:val="009E30AB"/>
    <w:rPr>
      <w:color w:val="FFFFFF" w:themeColor="background1"/>
    </w:rP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qFormat/>
    <w:rsid w:val="009E30AB"/>
    <w:rPr>
      <w:color w:val="FFFFFF" w:themeColor="background1"/>
    </w:rP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qFormat/>
    <w:rsid w:val="009E30AB"/>
    <w:rPr>
      <w:color w:val="FFFFFF" w:themeColor="background1"/>
    </w:rP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9">
    <w:name w:val="Colorful Shading"/>
    <w:basedOn w:val="a3"/>
    <w:uiPriority w:val="71"/>
    <w:qFormat/>
    <w:rsid w:val="009E30AB"/>
    <w:rPr>
      <w:color w:val="000000" w:themeColor="text1"/>
    </w:rPr>
    <w:tblPr>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qFormat/>
    <w:rsid w:val="009E30AB"/>
    <w:rPr>
      <w:color w:val="000000" w:themeColor="text1"/>
    </w:rPr>
    <w:tblPr>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qFormat/>
    <w:rsid w:val="009E30AB"/>
    <w:rPr>
      <w:color w:val="000000" w:themeColor="text1"/>
    </w:rPr>
    <w:tblPr>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qFormat/>
    <w:rsid w:val="009E30AB"/>
    <w:rPr>
      <w:color w:val="000000" w:themeColor="text1"/>
    </w:rPr>
    <w:tblPr>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qFormat/>
    <w:rsid w:val="009E30AB"/>
    <w:rPr>
      <w:color w:val="000000" w:themeColor="text1"/>
    </w:rPr>
    <w:tblPr>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qFormat/>
    <w:rsid w:val="009E30AB"/>
    <w:rPr>
      <w:color w:val="000000" w:themeColor="text1"/>
    </w:rPr>
    <w:tblPr>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qFormat/>
    <w:rsid w:val="009E30AB"/>
    <w:rPr>
      <w:color w:val="000000" w:themeColor="text1"/>
    </w:rPr>
    <w:tblPr>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a">
    <w:name w:val="Colorful List"/>
    <w:basedOn w:val="a3"/>
    <w:uiPriority w:val="72"/>
    <w:qFormat/>
    <w:rsid w:val="009E30AB"/>
    <w:rPr>
      <w:color w:val="000000" w:themeColor="text1"/>
    </w:rP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qFormat/>
    <w:rsid w:val="009E30AB"/>
    <w:rPr>
      <w:color w:val="000000" w:themeColor="text1"/>
    </w:rP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qFormat/>
    <w:rsid w:val="009E30AB"/>
    <w:rPr>
      <w:color w:val="000000" w:themeColor="text1"/>
    </w:rP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qFormat/>
    <w:rsid w:val="009E30AB"/>
    <w:rPr>
      <w:color w:val="000000" w:themeColor="text1"/>
    </w:rP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qFormat/>
    <w:rsid w:val="009E30AB"/>
    <w:rPr>
      <w:color w:val="000000" w:themeColor="text1"/>
    </w:rP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qFormat/>
    <w:rsid w:val="009E30AB"/>
    <w:rPr>
      <w:color w:val="000000" w:themeColor="text1"/>
    </w:rP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qFormat/>
    <w:rsid w:val="009E30AB"/>
    <w:rPr>
      <w:color w:val="000000" w:themeColor="text1"/>
    </w:rP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b">
    <w:name w:val="Colorful Grid"/>
    <w:basedOn w:val="a3"/>
    <w:uiPriority w:val="73"/>
    <w:qFormat/>
    <w:rsid w:val="009E30AB"/>
    <w:rPr>
      <w:color w:val="000000" w:themeColor="text1"/>
    </w:rPr>
    <w:tblPr>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qFormat/>
    <w:rsid w:val="009E30AB"/>
    <w:rPr>
      <w:color w:val="000000" w:themeColor="text1"/>
    </w:rPr>
    <w:tblPr>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qFormat/>
    <w:rsid w:val="009E30AB"/>
    <w:rPr>
      <w:color w:val="000000" w:themeColor="text1"/>
    </w:rPr>
    <w:tblPr>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qFormat/>
    <w:rsid w:val="009E30AB"/>
    <w:rPr>
      <w:color w:val="000000" w:themeColor="text1"/>
    </w:rPr>
    <w:tblPr>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qFormat/>
    <w:rsid w:val="009E30AB"/>
    <w:rPr>
      <w:color w:val="000000" w:themeColor="text1"/>
    </w:rPr>
    <w:tblPr>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qFormat/>
    <w:rsid w:val="009E30AB"/>
    <w:rPr>
      <w:color w:val="000000" w:themeColor="text1"/>
    </w:rPr>
    <w:tblPr>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qFormat/>
    <w:rsid w:val="009E30AB"/>
    <w:rPr>
      <w:color w:val="000000" w:themeColor="text1"/>
    </w:rPr>
    <w:tblPr>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afc">
    <w:name w:val="Strong"/>
    <w:basedOn w:val="a2"/>
    <w:uiPriority w:val="22"/>
    <w:qFormat/>
    <w:rsid w:val="009E30AB"/>
    <w:rPr>
      <w:b/>
      <w:bCs/>
    </w:rPr>
  </w:style>
  <w:style w:type="character" w:styleId="afd">
    <w:name w:val="Emphasis"/>
    <w:basedOn w:val="a2"/>
    <w:uiPriority w:val="20"/>
    <w:qFormat/>
    <w:rsid w:val="009E30AB"/>
    <w:rPr>
      <w:i/>
      <w:iCs/>
    </w:rPr>
  </w:style>
  <w:style w:type="character" w:customStyle="1" w:styleId="ae">
    <w:name w:val="页眉 字符"/>
    <w:basedOn w:val="a2"/>
    <w:link w:val="ad"/>
    <w:uiPriority w:val="99"/>
    <w:qFormat/>
    <w:rsid w:val="009E30AB"/>
  </w:style>
  <w:style w:type="character" w:customStyle="1" w:styleId="ac">
    <w:name w:val="页脚 字符"/>
    <w:basedOn w:val="a2"/>
    <w:link w:val="ab"/>
    <w:uiPriority w:val="99"/>
    <w:qFormat/>
    <w:rsid w:val="009E30AB"/>
  </w:style>
  <w:style w:type="paragraph" w:styleId="afe">
    <w:name w:val="No Spacing"/>
    <w:uiPriority w:val="1"/>
    <w:qFormat/>
    <w:rsid w:val="009E30AB"/>
    <w:rPr>
      <w:rFonts w:asciiTheme="minorHAnsi" w:eastAsiaTheme="minorEastAsia" w:hAnsiTheme="minorHAnsi" w:cstheme="minorBidi"/>
      <w:sz w:val="22"/>
      <w:szCs w:val="22"/>
      <w:lang w:eastAsia="en-US"/>
    </w:rPr>
  </w:style>
  <w:style w:type="character" w:customStyle="1" w:styleId="10">
    <w:name w:val="标题 1 字符"/>
    <w:basedOn w:val="a2"/>
    <w:link w:val="1"/>
    <w:uiPriority w:val="9"/>
    <w:qFormat/>
    <w:rsid w:val="009E30AB"/>
    <w:rPr>
      <w:rFonts w:asciiTheme="majorHAnsi" w:eastAsiaTheme="majorEastAsia" w:hAnsiTheme="majorHAnsi" w:cstheme="majorBidi"/>
      <w:b/>
      <w:bCs/>
      <w:color w:val="365F91" w:themeColor="accent1" w:themeShade="BF"/>
      <w:sz w:val="28"/>
      <w:szCs w:val="28"/>
    </w:rPr>
  </w:style>
  <w:style w:type="character" w:customStyle="1" w:styleId="22">
    <w:name w:val="标题 2 字符"/>
    <w:basedOn w:val="a2"/>
    <w:link w:val="21"/>
    <w:uiPriority w:val="9"/>
    <w:qFormat/>
    <w:rsid w:val="009E30AB"/>
    <w:rPr>
      <w:rFonts w:asciiTheme="majorHAnsi" w:eastAsiaTheme="majorEastAsia" w:hAnsiTheme="majorHAnsi" w:cstheme="majorBidi"/>
      <w:b/>
      <w:bCs/>
      <w:color w:val="4F81BD" w:themeColor="accent1"/>
      <w:sz w:val="26"/>
      <w:szCs w:val="26"/>
    </w:rPr>
  </w:style>
  <w:style w:type="character" w:customStyle="1" w:styleId="32">
    <w:name w:val="标题 3 字符"/>
    <w:basedOn w:val="a2"/>
    <w:link w:val="31"/>
    <w:uiPriority w:val="9"/>
    <w:qFormat/>
    <w:rsid w:val="009E30AB"/>
    <w:rPr>
      <w:rFonts w:asciiTheme="majorHAnsi" w:eastAsiaTheme="majorEastAsia" w:hAnsiTheme="majorHAnsi" w:cstheme="majorBidi"/>
      <w:b/>
      <w:bCs/>
      <w:color w:val="4F81BD" w:themeColor="accent1"/>
    </w:rPr>
  </w:style>
  <w:style w:type="character" w:customStyle="1" w:styleId="af3">
    <w:name w:val="标题 字符"/>
    <w:basedOn w:val="a2"/>
    <w:link w:val="af2"/>
    <w:uiPriority w:val="10"/>
    <w:qFormat/>
    <w:rsid w:val="009E30AB"/>
    <w:rPr>
      <w:rFonts w:asciiTheme="majorHAnsi" w:eastAsiaTheme="majorEastAsia" w:hAnsiTheme="majorHAnsi" w:cstheme="majorBidi"/>
      <w:color w:val="17365D" w:themeColor="text2" w:themeShade="BF"/>
      <w:spacing w:val="5"/>
      <w:kern w:val="28"/>
      <w:sz w:val="52"/>
      <w:szCs w:val="52"/>
    </w:rPr>
  </w:style>
  <w:style w:type="character" w:customStyle="1" w:styleId="af0">
    <w:name w:val="副标题 字符"/>
    <w:basedOn w:val="a2"/>
    <w:link w:val="af"/>
    <w:uiPriority w:val="11"/>
    <w:qFormat/>
    <w:rsid w:val="009E30AB"/>
    <w:rPr>
      <w:rFonts w:asciiTheme="majorHAnsi" w:eastAsiaTheme="majorEastAsia" w:hAnsiTheme="majorHAnsi" w:cstheme="majorBidi"/>
      <w:i/>
      <w:iCs/>
      <w:color w:val="4F81BD" w:themeColor="accent1"/>
      <w:spacing w:val="15"/>
      <w:sz w:val="24"/>
      <w:szCs w:val="24"/>
    </w:rPr>
  </w:style>
  <w:style w:type="paragraph" w:styleId="aff">
    <w:name w:val="List Paragraph"/>
    <w:basedOn w:val="a1"/>
    <w:uiPriority w:val="34"/>
    <w:qFormat/>
    <w:rsid w:val="009E30AB"/>
    <w:pPr>
      <w:ind w:left="720"/>
      <w:contextualSpacing/>
    </w:pPr>
  </w:style>
  <w:style w:type="character" w:customStyle="1" w:styleId="a9">
    <w:name w:val="正文文本 字符"/>
    <w:basedOn w:val="a2"/>
    <w:link w:val="a8"/>
    <w:uiPriority w:val="99"/>
    <w:qFormat/>
    <w:rsid w:val="009E30AB"/>
  </w:style>
  <w:style w:type="character" w:customStyle="1" w:styleId="25">
    <w:name w:val="正文文本 2 字符"/>
    <w:basedOn w:val="a2"/>
    <w:link w:val="24"/>
    <w:uiPriority w:val="99"/>
    <w:qFormat/>
    <w:rsid w:val="009E30AB"/>
  </w:style>
  <w:style w:type="character" w:customStyle="1" w:styleId="35">
    <w:name w:val="正文文本 3 字符"/>
    <w:basedOn w:val="a2"/>
    <w:link w:val="34"/>
    <w:uiPriority w:val="99"/>
    <w:qFormat/>
    <w:rsid w:val="009E30AB"/>
    <w:rPr>
      <w:sz w:val="16"/>
      <w:szCs w:val="16"/>
    </w:rPr>
  </w:style>
  <w:style w:type="character" w:customStyle="1" w:styleId="a6">
    <w:name w:val="宏文本 字符"/>
    <w:basedOn w:val="a2"/>
    <w:link w:val="a5"/>
    <w:uiPriority w:val="99"/>
    <w:qFormat/>
    <w:rsid w:val="009E30AB"/>
    <w:rPr>
      <w:rFonts w:ascii="Courier" w:hAnsi="Courier"/>
      <w:sz w:val="20"/>
      <w:szCs w:val="20"/>
    </w:rPr>
  </w:style>
  <w:style w:type="paragraph" w:styleId="aff0">
    <w:name w:val="Quote"/>
    <w:basedOn w:val="a1"/>
    <w:next w:val="a1"/>
    <w:link w:val="aff1"/>
    <w:uiPriority w:val="29"/>
    <w:qFormat/>
    <w:rsid w:val="009E30AB"/>
    <w:rPr>
      <w:i/>
      <w:iCs/>
      <w:color w:val="000000" w:themeColor="text1"/>
    </w:rPr>
  </w:style>
  <w:style w:type="character" w:customStyle="1" w:styleId="aff1">
    <w:name w:val="引用 字符"/>
    <w:basedOn w:val="a2"/>
    <w:link w:val="aff0"/>
    <w:uiPriority w:val="29"/>
    <w:qFormat/>
    <w:rsid w:val="009E30AB"/>
    <w:rPr>
      <w:i/>
      <w:iCs/>
      <w:color w:val="000000" w:themeColor="text1"/>
    </w:rPr>
  </w:style>
  <w:style w:type="character" w:customStyle="1" w:styleId="40">
    <w:name w:val="标题 4 字符"/>
    <w:basedOn w:val="a2"/>
    <w:link w:val="4"/>
    <w:uiPriority w:val="9"/>
    <w:semiHidden/>
    <w:qFormat/>
    <w:rsid w:val="009E30AB"/>
    <w:rPr>
      <w:rFonts w:asciiTheme="majorHAnsi" w:eastAsiaTheme="majorEastAsia" w:hAnsiTheme="majorHAnsi" w:cstheme="majorBidi"/>
      <w:b/>
      <w:bCs/>
      <w:i/>
      <w:iCs/>
      <w:color w:val="4F81BD" w:themeColor="accent1"/>
    </w:rPr>
  </w:style>
  <w:style w:type="character" w:customStyle="1" w:styleId="50">
    <w:name w:val="标题 5 字符"/>
    <w:basedOn w:val="a2"/>
    <w:link w:val="5"/>
    <w:uiPriority w:val="9"/>
    <w:semiHidden/>
    <w:qFormat/>
    <w:rsid w:val="009E30AB"/>
    <w:rPr>
      <w:rFonts w:asciiTheme="majorHAnsi" w:eastAsiaTheme="majorEastAsia" w:hAnsiTheme="majorHAnsi" w:cstheme="majorBidi"/>
      <w:color w:val="244061" w:themeColor="accent1" w:themeShade="80"/>
    </w:rPr>
  </w:style>
  <w:style w:type="character" w:customStyle="1" w:styleId="60">
    <w:name w:val="标题 6 字符"/>
    <w:basedOn w:val="a2"/>
    <w:link w:val="6"/>
    <w:uiPriority w:val="9"/>
    <w:semiHidden/>
    <w:qFormat/>
    <w:rsid w:val="009E30AB"/>
    <w:rPr>
      <w:rFonts w:asciiTheme="majorHAnsi" w:eastAsiaTheme="majorEastAsia" w:hAnsiTheme="majorHAnsi" w:cstheme="majorBidi"/>
      <w:i/>
      <w:iCs/>
      <w:color w:val="244061" w:themeColor="accent1" w:themeShade="80"/>
    </w:rPr>
  </w:style>
  <w:style w:type="character" w:customStyle="1" w:styleId="70">
    <w:name w:val="标题 7 字符"/>
    <w:basedOn w:val="a2"/>
    <w:link w:val="7"/>
    <w:uiPriority w:val="9"/>
    <w:semiHidden/>
    <w:qFormat/>
    <w:rsid w:val="009E30AB"/>
    <w:rPr>
      <w:rFonts w:asciiTheme="majorHAnsi" w:eastAsiaTheme="majorEastAsia" w:hAnsiTheme="majorHAnsi" w:cstheme="majorBidi"/>
      <w:i/>
      <w:iCs/>
      <w:color w:val="404040" w:themeColor="text1" w:themeTint="BF"/>
    </w:rPr>
  </w:style>
  <w:style w:type="character" w:customStyle="1" w:styleId="80">
    <w:name w:val="标题 8 字符"/>
    <w:basedOn w:val="a2"/>
    <w:link w:val="8"/>
    <w:uiPriority w:val="9"/>
    <w:semiHidden/>
    <w:qFormat/>
    <w:rsid w:val="009E30AB"/>
    <w:rPr>
      <w:rFonts w:asciiTheme="majorHAnsi" w:eastAsiaTheme="majorEastAsia" w:hAnsiTheme="majorHAnsi" w:cstheme="majorBidi"/>
      <w:color w:val="4F81BD" w:themeColor="accent1"/>
      <w:sz w:val="20"/>
      <w:szCs w:val="20"/>
    </w:rPr>
  </w:style>
  <w:style w:type="character" w:customStyle="1" w:styleId="90">
    <w:name w:val="标题 9 字符"/>
    <w:basedOn w:val="a2"/>
    <w:link w:val="9"/>
    <w:uiPriority w:val="9"/>
    <w:semiHidden/>
    <w:qFormat/>
    <w:rsid w:val="009E30AB"/>
    <w:rPr>
      <w:rFonts w:asciiTheme="majorHAnsi" w:eastAsiaTheme="majorEastAsia" w:hAnsiTheme="majorHAnsi" w:cstheme="majorBidi"/>
      <w:i/>
      <w:iCs/>
      <w:color w:val="404040" w:themeColor="text1" w:themeTint="BF"/>
      <w:sz w:val="20"/>
      <w:szCs w:val="20"/>
    </w:rPr>
  </w:style>
  <w:style w:type="paragraph" w:styleId="aff2">
    <w:name w:val="Intense Quote"/>
    <w:basedOn w:val="a1"/>
    <w:next w:val="a1"/>
    <w:link w:val="aff3"/>
    <w:uiPriority w:val="30"/>
    <w:qFormat/>
    <w:rsid w:val="009E30AB"/>
    <w:pPr>
      <w:pBdr>
        <w:bottom w:val="single" w:sz="4" w:space="4" w:color="4F81BD" w:themeColor="accent1"/>
      </w:pBdr>
      <w:spacing w:before="200" w:after="280"/>
      <w:ind w:left="936" w:right="936"/>
    </w:pPr>
    <w:rPr>
      <w:b/>
      <w:bCs/>
      <w:i/>
      <w:iCs/>
      <w:color w:val="4F81BD" w:themeColor="accent1"/>
    </w:rPr>
  </w:style>
  <w:style w:type="character" w:customStyle="1" w:styleId="aff3">
    <w:name w:val="明显引用 字符"/>
    <w:basedOn w:val="a2"/>
    <w:link w:val="aff2"/>
    <w:uiPriority w:val="30"/>
    <w:qFormat/>
    <w:rsid w:val="009E30AB"/>
    <w:rPr>
      <w:b/>
      <w:bCs/>
      <w:i/>
      <w:iCs/>
      <w:color w:val="4F81BD" w:themeColor="accent1"/>
    </w:rPr>
  </w:style>
  <w:style w:type="character" w:customStyle="1" w:styleId="14">
    <w:name w:val="不明显强调1"/>
    <w:basedOn w:val="a2"/>
    <w:uiPriority w:val="19"/>
    <w:qFormat/>
    <w:rsid w:val="009E30AB"/>
    <w:rPr>
      <w:i/>
      <w:iCs/>
      <w:color w:val="7F7F7F" w:themeColor="text1" w:themeTint="80"/>
    </w:rPr>
  </w:style>
  <w:style w:type="character" w:customStyle="1" w:styleId="15">
    <w:name w:val="明显强调1"/>
    <w:basedOn w:val="a2"/>
    <w:uiPriority w:val="21"/>
    <w:qFormat/>
    <w:rsid w:val="009E30AB"/>
    <w:rPr>
      <w:b/>
      <w:bCs/>
      <w:i/>
      <w:iCs/>
      <w:color w:val="4F81BD" w:themeColor="accent1"/>
    </w:rPr>
  </w:style>
  <w:style w:type="character" w:customStyle="1" w:styleId="16">
    <w:name w:val="不明显参考1"/>
    <w:basedOn w:val="a2"/>
    <w:uiPriority w:val="31"/>
    <w:qFormat/>
    <w:rsid w:val="009E30AB"/>
    <w:rPr>
      <w:smallCaps/>
      <w:color w:val="C0504D" w:themeColor="accent2"/>
      <w:u w:val="single"/>
    </w:rPr>
  </w:style>
  <w:style w:type="character" w:customStyle="1" w:styleId="17">
    <w:name w:val="明显参考1"/>
    <w:basedOn w:val="a2"/>
    <w:uiPriority w:val="32"/>
    <w:qFormat/>
    <w:rsid w:val="009E30AB"/>
    <w:rPr>
      <w:b/>
      <w:bCs/>
      <w:smallCaps/>
      <w:color w:val="C0504D" w:themeColor="accent2"/>
      <w:spacing w:val="5"/>
      <w:u w:val="single"/>
    </w:rPr>
  </w:style>
  <w:style w:type="character" w:customStyle="1" w:styleId="18">
    <w:name w:val="书籍标题1"/>
    <w:basedOn w:val="a2"/>
    <w:uiPriority w:val="33"/>
    <w:qFormat/>
    <w:rsid w:val="009E30AB"/>
    <w:rPr>
      <w:b/>
      <w:bCs/>
      <w:smallCaps/>
      <w:spacing w:val="5"/>
    </w:rPr>
  </w:style>
  <w:style w:type="paragraph" w:customStyle="1" w:styleId="TOC1">
    <w:name w:val="TOC 标题1"/>
    <w:basedOn w:val="1"/>
    <w:next w:val="a1"/>
    <w:uiPriority w:val="39"/>
    <w:semiHidden/>
    <w:unhideWhenUsed/>
    <w:qFormat/>
    <w:rsid w:val="009E30A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2F342-C421-498D-AEB3-DBC9CEB24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Pages>
  <Words>250</Words>
  <Characters>1428</Characters>
  <Application>Microsoft Office Word</Application>
  <DocSecurity>0</DocSecurity>
  <Lines>11</Lines>
  <Paragraphs>3</Paragraphs>
  <ScaleCrop>false</ScaleCrop>
  <Company>Microsoft</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xiaolin chen</cp:lastModifiedBy>
  <cp:revision>12</cp:revision>
  <dcterms:created xsi:type="dcterms:W3CDTF">2025-10-11T02:42:00Z</dcterms:created>
  <dcterms:modified xsi:type="dcterms:W3CDTF">2025-10-11T08:54:00Z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eyJoZGlkIjoiZGI4NWE5MmVkZjRmMDNjYWJlNzYzMmI2NjZhNDRlMDciLCJ1c2VySWQiOiIyNjQyNDgwOTIifQ==</vt:lpwstr>
  </property>
  <property fmtid="{D5CDD505-2E9C-101B-9397-08002B2CF9AE}" pid="3" name="KSOProductBuildVer">
    <vt:lpwstr>2052-12.1.0.22529</vt:lpwstr>
  </property>
  <property fmtid="{D5CDD505-2E9C-101B-9397-08002B2CF9AE}" pid="4" name="ICV">
    <vt:lpwstr>FBABF8BF76684A4A82F65DD931B6447C_13</vt:lpwstr>
  </property>
</Properties>
</file>